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ArialUnicodeMS" w:hAnsi="ArialUnicodeMS" w:eastAsia="宋体" w:cs="宋体"/>
          <w:b/>
          <w:color w:val="000000"/>
          <w:kern w:val="0"/>
          <w:sz w:val="32"/>
          <w:szCs w:val="36"/>
        </w:rPr>
      </w:pPr>
      <w:r>
        <w:rPr>
          <w:rFonts w:hint="eastAsia" w:ascii="ArialUnicodeMS" w:hAnsi="ArialUnicodeMS" w:eastAsia="宋体" w:cs="宋体"/>
          <w:b/>
          <w:color w:val="000000"/>
          <w:kern w:val="0"/>
          <w:sz w:val="32"/>
          <w:szCs w:val="36"/>
        </w:rPr>
        <w:t>经亨颐教师教育学院“农村学校教育硕士师资培养计划”</w:t>
      </w:r>
    </w:p>
    <w:p>
      <w:pPr>
        <w:widowControl/>
        <w:jc w:val="center"/>
        <w:rPr>
          <w:rFonts w:hint="eastAsia" w:ascii="ArialUnicodeMS" w:hAnsi="ArialUnicodeMS" w:eastAsia="宋体" w:cs="宋体"/>
          <w:b/>
          <w:color w:val="000000"/>
          <w:kern w:val="0"/>
          <w:sz w:val="32"/>
          <w:szCs w:val="36"/>
        </w:rPr>
      </w:pPr>
      <w:r>
        <w:rPr>
          <w:rFonts w:ascii="ArialUnicodeMS" w:hAnsi="ArialUnicodeMS" w:eastAsia="宋体" w:cs="宋体"/>
          <w:b/>
          <w:color w:val="000000"/>
          <w:kern w:val="0"/>
          <w:sz w:val="32"/>
          <w:szCs w:val="36"/>
        </w:rPr>
        <w:t>推荐资格评定细则</w:t>
      </w:r>
    </w:p>
    <w:p>
      <w:pPr>
        <w:widowControl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依据申请人在校期间的专业学习能力、学术科研能力综合积分进行排名。</w:t>
      </w:r>
    </w:p>
    <w:p>
      <w:pPr>
        <w:widowControl/>
        <w:spacing w:line="300" w:lineRule="auto"/>
        <w:ind w:firstLine="561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</w:rPr>
        <w:t>综合积分=专业学习能力得分+学术科研能力得分</w:t>
      </w:r>
    </w:p>
    <w:p>
      <w:pPr>
        <w:widowControl/>
        <w:spacing w:line="300" w:lineRule="auto"/>
        <w:ind w:firstLine="561" w:firstLineChars="200"/>
        <w:jc w:val="left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eastAsia="宋体" w:cs="宋体"/>
          <w:b/>
          <w:kern w:val="0"/>
          <w:sz w:val="28"/>
          <w:szCs w:val="28"/>
        </w:rPr>
        <w:t>一、 专业学习能力</w:t>
      </w:r>
    </w:p>
    <w:p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专业学习能力得分=平均学分绩点*20*80%，</w:t>
      </w:r>
      <w:r>
        <w:rPr>
          <w:rFonts w:ascii="宋体" w:hAnsi="宋体" w:eastAsia="宋体" w:cs="宋体"/>
          <w:kern w:val="0"/>
          <w:sz w:val="28"/>
          <w:szCs w:val="28"/>
        </w:rPr>
        <w:t xml:space="preserve">满分 </w:t>
      </w:r>
      <w:r>
        <w:rPr>
          <w:rFonts w:hint="eastAsia" w:ascii="宋体" w:hAnsi="宋体" w:eastAsia="宋体" w:cs="宋体"/>
          <w:kern w:val="0"/>
          <w:sz w:val="28"/>
          <w:szCs w:val="28"/>
        </w:rPr>
        <w:t>80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分。</w:t>
      </w:r>
    </w:p>
    <w:p>
      <w:pPr>
        <w:widowControl/>
        <w:spacing w:line="300" w:lineRule="auto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（平均学分绩点以报名截止时教务系统内导出数据为准）</w:t>
      </w:r>
    </w:p>
    <w:p>
      <w:pPr>
        <w:widowControl/>
        <w:spacing w:line="300" w:lineRule="auto"/>
        <w:ind w:firstLine="561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8"/>
          <w:szCs w:val="28"/>
        </w:rPr>
        <w:t>二、 学术科研能力</w:t>
      </w:r>
    </w:p>
    <w:p>
      <w:pPr>
        <w:widowControl/>
        <w:spacing w:line="300" w:lineRule="auto"/>
        <w:ind w:firstLine="56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学术科研能力得分=学科竞赛得分（限填两项成果）+学术成果得分（限填两项成果）， 满分 20 分。</w:t>
      </w:r>
    </w:p>
    <w:p>
      <w:pPr>
        <w:widowControl/>
        <w:spacing w:line="300" w:lineRule="auto"/>
        <w:ind w:firstLine="5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>（一） 学科竞赛加分标准</w:t>
      </w:r>
    </w:p>
    <w:tbl>
      <w:tblPr>
        <w:tblStyle w:val="4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850"/>
        <w:gridCol w:w="33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类别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获奖等级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加分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一类竞赛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国家特等、 国家一等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1.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多人合作项目按照排名，排名第一的获得足额分数，后一位比前一位少 1分，以 0 分为下限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。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2.竞赛目录以学校学科竞赛委员会当年公布为准。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3.同一竞赛项目就高加分， 不累计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。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4.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 学科竞赛成果以正式证明材料为准。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５.予以认定的成果截止日期为当年９月１０日。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国家二等、 省特等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国家三等、 省一等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国家优胜或鼓励奖、 省二等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省三等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省级优秀奖、 鼓励奖、 市级奖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二类竞赛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国家特等、 国家一等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2.5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国家二等、 省特等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国家三等、 省一等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1.5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国家优胜或鼓励奖、 省二等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省三等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0.5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2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2"/>
          <w:szCs w:val="24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（二） 学术成果加分标准</w:t>
      </w:r>
    </w:p>
    <w:tbl>
      <w:tblPr>
        <w:tblStyle w:val="4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850"/>
        <w:gridCol w:w="33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类别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获奖名称和等级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加分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论文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SCI（科学引文索引）、 EI（工程索引）、 SSCI（社会科学引文索引）、ISTP（科学技术会议录索引）、 ISSHP（人文社会科学会议录索引）、 A＆HCI（艺术与文科引文索引）等检索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1.多人合作项目按照排名，排名第一的获得足额分数，后一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位比前一位 1 分，以0 分为下限。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2.期刊定级标准以学校规定为准。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3． 学术成果以正式公开出版为准。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４.予以认定的成果截止日期为当年９月１０日。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一级核心学术期刊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二级核心学术期刊、 国外学术期刊（外文版）、 国家级报刊理论版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一般学术期刊（不含增刊）、省级报刊理论版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20"/>
              </w:rPr>
            </w:pPr>
          </w:p>
        </w:tc>
      </w:tr>
    </w:tbl>
    <w:p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UnicodeM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A"/>
    <w:rsid w:val="00011680"/>
    <w:rsid w:val="00037956"/>
    <w:rsid w:val="00097427"/>
    <w:rsid w:val="0027610E"/>
    <w:rsid w:val="0033432A"/>
    <w:rsid w:val="0038394A"/>
    <w:rsid w:val="004207A5"/>
    <w:rsid w:val="00670E35"/>
    <w:rsid w:val="00697221"/>
    <w:rsid w:val="008508D7"/>
    <w:rsid w:val="00932296"/>
    <w:rsid w:val="00B1323F"/>
    <w:rsid w:val="00B20E07"/>
    <w:rsid w:val="00B33E4C"/>
    <w:rsid w:val="00BC28E4"/>
    <w:rsid w:val="00C063F2"/>
    <w:rsid w:val="00EF51DF"/>
    <w:rsid w:val="00F15E80"/>
    <w:rsid w:val="B87DDA78"/>
    <w:rsid w:val="FFD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131</Words>
  <Characters>751</Characters>
  <Lines>6</Lines>
  <Paragraphs>1</Paragraphs>
  <TotalTime>29</TotalTime>
  <ScaleCrop>false</ScaleCrop>
  <LinksUpToDate>false</LinksUpToDate>
  <CharactersWithSpaces>881</CharactersWithSpaces>
  <Application>WWO_aliyun_20200911094054-8d42ce6df8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2020-09-18T19:29:00Z</dcterms:created>
  <dc:creator>微软用户</dc:creator>
  <cp:lastModifiedBy>微软用户</cp:lastModifiedBy>
  <cp:lastPrinted>2020-09-18T20:34:00Z</cp:lastPrinted>
  <dcterms:modified xsi:type="dcterms:W3CDTF">2020-09-23T09:49:13Z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