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center"/>
        <w:outlineLvl w:val="0"/>
        <w:rPr>
          <w:rFonts w:ascii="微软雅黑" w:hAnsi="微软雅黑" w:eastAsia="微软雅黑" w:cs="宋体"/>
          <w:b/>
          <w:bCs/>
          <w:color w:val="075AA6"/>
          <w:kern w:val="36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075AA6"/>
          <w:kern w:val="36"/>
          <w:sz w:val="36"/>
          <w:szCs w:val="36"/>
        </w:rPr>
        <w:t>关于做好20</w:t>
      </w:r>
      <w:r>
        <w:rPr>
          <w:rFonts w:ascii="微软雅黑" w:hAnsi="微软雅黑" w:eastAsia="微软雅黑" w:cs="宋体"/>
          <w:b/>
          <w:bCs/>
          <w:color w:val="075AA6"/>
          <w:kern w:val="36"/>
          <w:sz w:val="36"/>
          <w:szCs w:val="36"/>
        </w:rPr>
        <w:t>20</w:t>
      </w:r>
      <w:r>
        <w:rPr>
          <w:rFonts w:hint="eastAsia" w:ascii="微软雅黑" w:hAnsi="微软雅黑" w:eastAsia="微软雅黑" w:cs="宋体"/>
          <w:b/>
          <w:bCs/>
          <w:color w:val="075AA6"/>
          <w:kern w:val="36"/>
          <w:sz w:val="36"/>
          <w:szCs w:val="36"/>
        </w:rPr>
        <w:t>-202</w:t>
      </w:r>
      <w:r>
        <w:rPr>
          <w:rFonts w:ascii="微软雅黑" w:hAnsi="微软雅黑" w:eastAsia="微软雅黑" w:cs="宋体"/>
          <w:b/>
          <w:bCs/>
          <w:color w:val="075AA6"/>
          <w:kern w:val="36"/>
          <w:sz w:val="36"/>
          <w:szCs w:val="36"/>
        </w:rPr>
        <w:t>1</w:t>
      </w:r>
      <w:r>
        <w:rPr>
          <w:rFonts w:hint="eastAsia" w:ascii="微软雅黑" w:hAnsi="微软雅黑" w:eastAsia="微软雅黑" w:cs="宋体"/>
          <w:b/>
          <w:bCs/>
          <w:color w:val="075AA6"/>
          <w:kern w:val="36"/>
          <w:sz w:val="36"/>
          <w:szCs w:val="36"/>
        </w:rPr>
        <w:t>学年文明班级、文明寝室、三好学生、优秀学生干部等奖项评选工作的通知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根据学校《关于做好学生素质综合测评和评奖评优工作的通知》要求，现将我院有关班级、寝室文明建设、三好学生、优秀学生干部等各项评奖评优的有关事项通知如下：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一、经亨颐实验班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文明班级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评选名额：1个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评选办法：详见附件1、2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优良学风班级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评选名额：1个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评选办法：详见附件3、4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文明寝室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评选名额：4个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评选办法：详见附件5、6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特色寝室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评选名额：4个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评选办法：详见附件7、8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三好学生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将根据《杭州师范大学三好学生评选办法》的规定，经亨颐实验班共评定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12名三好学生，原则上每个年级4名（各专业至少1名），评选条件如下：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上学年每学期的综合素质评价中，基本素质和发展素质均为优秀。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课外体育锻炼出勤率在90%以上，体育成绩在80分以上。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获得优秀学生二等奖及以上奖学金。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重点考察申请人思想政治、学业成绩、社会工作、文体活动、公益奉献、所获荣誉等方面表现。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请符合条件的同学自主申报。学院将根据申报情况和初选结果拟定答辩名单，原则上各年级每个专业答辩候选人不超过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2人，答辩评选事宜另行通知。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优秀学生干部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根据《杭州师范大学优秀学生干部评选办法》的规定，经亨颐实验班将评定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7名优秀学生干部。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评选对象：班委成员，院学生会，团委，社团等学生组织干部及有关部门的学生干事等。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上学年学习成绩排名列同专业年级（或班级）前50%。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由各组织评选好后将推荐人的信息和申请材料发送至指定邮箱：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学生会：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7人（其中新闻中心：2人）；团委：3人；青协：2人；心协：1人；党建工作中心：1人；教学实践部：1人；经英学社1人；大二、大三、大四各班可推荐1名班委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（按照学生组织合并前推荐）。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学院将根据申报情况和初选结果，按照1:1.5的比例拟定11人为候选人参加答辩评选，重点考察申请人工作能力、成绩及组织管理能力等，具体事宜另行通知。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报送要求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（1）请符合条件并有意申请的班级或寝室于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9月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日20：00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前将申请表电子稿发至邮箱jhyxypjpy@hznu.edu.cn，电子稿以“申请奖项+班级名称或寝室号+负责人姓名”格式命名，如“文明班级+文综XX班+王XX”，以邮箱自动回复为准，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逾期提交不再受理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。学院将根据申请情况，进行答辩评选等，具体事宜另行通知。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（2）请申报三好学生，优秀学生干部的同学于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9月30日20：00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将自评表（自评表见附件1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）、相关证明材料（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2020-2021学年）发至许诺同学邮箱1348800351@qq.com，邮件、文件、表格格式为“班级+姓名+申请奖项”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，以邮箱自动回复为准，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逾期提交不再受理。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说明：荣誉证明材料用作自评表内相应得分的依据，若无证明材料相应分数将不予认证，请申请的同学谨慎申报，原则上不允许补交相关材料。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二、学院其他专业本科生</w:t>
      </w:r>
    </w:p>
    <w:p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三好学生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根据《杭州师范大学关于评选三好学生的实施办法》（杭师大〔2011〕150号）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评选条件如下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上学年每学期的综合素质评价中，基本素质和发展素质均为优秀。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上学年每学期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获得优秀学生二等奖及以上奖学金。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体测成绩在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分及以上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.优秀学生干部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《杭州师范大学本科优秀学生干部评选办法》（杭师大学〔2019〕61号）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做好优秀学生干部的评定工作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评选对象：班委成员，院学生会，团委，社团等学生组织干部及有关部门的学生干事等。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评选条件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上学年学习成绩排名列同专业年级（或班级）前50%。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.报送要求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请</w:t>
      </w:r>
      <w:r>
        <w:rPr>
          <w:rFonts w:hint="eastAsia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申报三好学生</w:t>
      </w:r>
      <w:r>
        <w:rPr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优秀学生干部的同学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将相应奖项申请表格填写完毕并附上相关证明材料（如奖状凭证）交予学习委员，1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日前各班以班级为单位将各类</w:t>
      </w:r>
      <w:r>
        <w:rPr>
          <w:rFonts w:hint="eastAsia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奖项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申请表（按照评奖细则确定名额）及申请材料电子版本发送</w:t>
      </w:r>
      <w:r>
        <w:rPr>
          <w:rFonts w:hint="eastAsia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至</w:t>
      </w:r>
      <w:bookmarkStart w:id="0" w:name="_GoBack"/>
      <w:bookmarkEnd w:id="0"/>
      <w:r>
        <w:fldChar w:fldCharType="begin"/>
      </w:r>
      <w:r>
        <w:instrText xml:space="preserve"> HYPERLINK "mailto:jyxyzhcp@163.com，文件夹以班级命名，文件请统一按照“班级+姓名+奖项”格式命名。" </w:instrText>
      </w:r>
      <w: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jyxyzhcp@163.com，文件夹以班级命名，文件请统一按照“班级+姓名+奖项”格式命名。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如有疑义，请咨询28861068。</w:t>
      </w: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经亨颐教育学院学生工作办公室</w:t>
      </w:r>
    </w:p>
    <w:p>
      <w:pPr>
        <w:widowControl/>
        <w:shd w:val="clear" w:color="auto" w:fill="FFFFFF"/>
        <w:spacing w:line="360" w:lineRule="auto"/>
        <w:ind w:firstLine="480"/>
        <w:jc w:val="righ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二〇二一年九月九日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B0130"/>
    <w:multiLevelType w:val="singleLevel"/>
    <w:tmpl w:val="613B013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47"/>
    <w:rsid w:val="0007066D"/>
    <w:rsid w:val="0021072F"/>
    <w:rsid w:val="00224C47"/>
    <w:rsid w:val="002339D2"/>
    <w:rsid w:val="002D012B"/>
    <w:rsid w:val="003822DF"/>
    <w:rsid w:val="003C55A3"/>
    <w:rsid w:val="0044501A"/>
    <w:rsid w:val="00563045"/>
    <w:rsid w:val="005804D7"/>
    <w:rsid w:val="005F5C00"/>
    <w:rsid w:val="0067015C"/>
    <w:rsid w:val="006D52EE"/>
    <w:rsid w:val="0077222F"/>
    <w:rsid w:val="00780618"/>
    <w:rsid w:val="007F22C3"/>
    <w:rsid w:val="008060D2"/>
    <w:rsid w:val="008F6964"/>
    <w:rsid w:val="009014F5"/>
    <w:rsid w:val="00982FA7"/>
    <w:rsid w:val="009C0897"/>
    <w:rsid w:val="00A446CC"/>
    <w:rsid w:val="00AE70A3"/>
    <w:rsid w:val="00AF1CB8"/>
    <w:rsid w:val="00B04B3E"/>
    <w:rsid w:val="00C46088"/>
    <w:rsid w:val="00CD7618"/>
    <w:rsid w:val="00D82DB8"/>
    <w:rsid w:val="00F23476"/>
    <w:rsid w:val="00F93C8F"/>
    <w:rsid w:val="00F945C2"/>
    <w:rsid w:val="00FB10ED"/>
    <w:rsid w:val="17B93414"/>
    <w:rsid w:val="EE9F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263</Words>
  <Characters>1500</Characters>
  <Lines>12</Lines>
  <Paragraphs>3</Paragraphs>
  <TotalTime>0</TotalTime>
  <ScaleCrop>false</ScaleCrop>
  <LinksUpToDate>false</LinksUpToDate>
  <CharactersWithSpaces>1760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2021-09-09T03:36:00Z</dcterms:created>
  <dc:creator>1258995378@qq.com</dc:creator>
  <cp:lastModifiedBy>sxr123</cp:lastModifiedBy>
  <dcterms:modified xsi:type="dcterms:W3CDTF">2021-09-10T15:52:49Z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