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textAlignment w:val="baseline"/>
        <w:rPr>
          <w:rFonts w:ascii="华文中宋" w:hAnsi="华文中宋" w:eastAsia="华文中宋"/>
          <w:kern w:val="0"/>
          <w:sz w:val="48"/>
          <w:szCs w:val="48"/>
        </w:rPr>
      </w:pPr>
      <w:r>
        <w:rPr>
          <w:rFonts w:hint="eastAsia" w:ascii="华文中宋" w:hAnsi="华文中宋" w:eastAsia="华文中宋"/>
          <w:kern w:val="0"/>
          <w:sz w:val="48"/>
          <w:szCs w:val="48"/>
        </w:rPr>
        <w:t>浙江省哲学社会科学规划课题</w:t>
      </w:r>
    </w:p>
    <w:p>
      <w:pPr>
        <w:adjustRightInd w:val="0"/>
        <w:snapToGrid w:val="0"/>
        <w:jc w:val="center"/>
        <w:textAlignment w:val="baseline"/>
        <w:rPr>
          <w:rFonts w:ascii="华文中宋" w:hAnsi="华文中宋" w:eastAsia="华文中宋"/>
          <w:kern w:val="0"/>
          <w:sz w:val="48"/>
          <w:szCs w:val="48"/>
        </w:rPr>
      </w:pPr>
      <w:r>
        <w:rPr>
          <w:rFonts w:hint="eastAsia" w:ascii="华文中宋" w:hAnsi="华文中宋" w:eastAsia="华文中宋"/>
          <w:kern w:val="0"/>
          <w:sz w:val="48"/>
          <w:szCs w:val="48"/>
        </w:rPr>
        <w:t>申 报 表</w:t>
      </w:r>
    </w:p>
    <w:p>
      <w:pPr>
        <w:spacing w:line="1000" w:lineRule="exact"/>
        <w:ind w:firstLine="1200" w:firstLineChars="300"/>
        <w:rPr>
          <w:rFonts w:eastAsia="楷体_GB2312"/>
          <w:bCs/>
          <w:sz w:val="40"/>
          <w:szCs w:val="36"/>
        </w:rPr>
      </w:pPr>
    </w:p>
    <w:tbl>
      <w:tblPr>
        <w:tblStyle w:val="6"/>
        <w:tblW w:w="0" w:type="auto"/>
        <w:jc w:val="center"/>
        <w:tblLayout w:type="fixed"/>
        <w:tblCellMar>
          <w:top w:w="0" w:type="dxa"/>
          <w:left w:w="108" w:type="dxa"/>
          <w:bottom w:w="0" w:type="dxa"/>
          <w:right w:w="108" w:type="dxa"/>
        </w:tblCellMar>
      </w:tblPr>
      <w:tblGrid>
        <w:gridCol w:w="2130"/>
        <w:gridCol w:w="5616"/>
      </w:tblGrid>
      <w:tr>
        <w:tblPrEx>
          <w:tblCellMar>
            <w:top w:w="0" w:type="dxa"/>
            <w:left w:w="108" w:type="dxa"/>
            <w:bottom w:w="0" w:type="dxa"/>
            <w:right w:w="108" w:type="dxa"/>
          </w:tblCellMar>
        </w:tblPrEx>
        <w:trPr>
          <w:trHeight w:val="1195" w:hRule="atLeast"/>
          <w:jc w:val="center"/>
        </w:trPr>
        <w:tc>
          <w:tcPr>
            <w:tcW w:w="2130" w:type="dxa"/>
            <w:vAlign w:val="center"/>
          </w:tcPr>
          <w:p>
            <w:pPr>
              <w:snapToGrid w:val="0"/>
              <w:spacing w:line="560" w:lineRule="exact"/>
              <w:ind w:right="360"/>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课题类别</w:t>
            </w:r>
          </w:p>
        </w:tc>
        <w:tc>
          <w:tcPr>
            <w:tcW w:w="5616" w:type="dxa"/>
            <w:vAlign w:val="center"/>
          </w:tcPr>
          <w:p>
            <w:pPr>
              <w:snapToGrid w:val="0"/>
              <w:spacing w:line="560" w:lineRule="exact"/>
              <w:jc w:val="left"/>
              <w:rPr>
                <w:rFonts w:ascii="楷体" w:hAnsi="楷体" w:eastAsia="楷体"/>
                <w:bCs/>
                <w:sz w:val="36"/>
                <w:szCs w:val="32"/>
                <w:u w:val="single"/>
              </w:rPr>
            </w:pPr>
            <w:r>
              <w:rPr>
                <w:rFonts w:hint="eastAsia" w:ascii="楷体" w:hAnsi="楷体" w:eastAsia="楷体"/>
                <w:bCs/>
                <w:sz w:val="36"/>
                <w:szCs w:val="32"/>
                <w:u w:val="single"/>
              </w:rPr>
              <w:t xml:space="preserve">          高校思政专项                 </w:t>
            </w:r>
          </w:p>
        </w:tc>
      </w:tr>
      <w:tr>
        <w:tblPrEx>
          <w:tblCellMar>
            <w:top w:w="0" w:type="dxa"/>
            <w:left w:w="108" w:type="dxa"/>
            <w:bottom w:w="0" w:type="dxa"/>
            <w:right w:w="108" w:type="dxa"/>
          </w:tblCellMar>
        </w:tblPrEx>
        <w:trPr>
          <w:trHeight w:val="985" w:hRule="atLeast"/>
          <w:jc w:val="center"/>
        </w:trPr>
        <w:tc>
          <w:tcPr>
            <w:tcW w:w="2130" w:type="dxa"/>
            <w:vAlign w:val="center"/>
          </w:tcPr>
          <w:p>
            <w:pPr>
              <w:snapToGrid w:val="0"/>
              <w:spacing w:line="400" w:lineRule="exact"/>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学科分类</w:t>
            </w:r>
          </w:p>
          <w:p>
            <w:pPr>
              <w:snapToGrid w:val="0"/>
              <w:spacing w:line="400" w:lineRule="exact"/>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或选题</w:t>
            </w:r>
            <w:r>
              <w:rPr>
                <w:rFonts w:asciiTheme="majorEastAsia" w:hAnsiTheme="majorEastAsia" w:eastAsiaTheme="majorEastAsia"/>
                <w:bCs/>
                <w:sz w:val="32"/>
                <w:szCs w:val="32"/>
              </w:rPr>
              <w:t>号</w:t>
            </w:r>
          </w:p>
        </w:tc>
        <w:tc>
          <w:tcPr>
            <w:tcW w:w="5616" w:type="dxa"/>
            <w:vAlign w:val="center"/>
          </w:tcPr>
          <w:p>
            <w:pPr>
              <w:snapToGrid w:val="0"/>
              <w:spacing w:line="400" w:lineRule="exact"/>
              <w:jc w:val="left"/>
              <w:rPr>
                <w:rFonts w:ascii="楷体" w:hAnsi="楷体" w:eastAsia="楷体"/>
                <w:bCs/>
                <w:sz w:val="36"/>
                <w:szCs w:val="32"/>
                <w:u w:val="single"/>
              </w:rPr>
            </w:pPr>
            <w:r>
              <w:rPr>
                <w:rFonts w:hint="eastAsia" w:ascii="楷体" w:hAnsi="楷体" w:eastAsia="楷体"/>
                <w:bCs/>
                <w:sz w:val="36"/>
                <w:szCs w:val="32"/>
                <w:u w:val="single"/>
              </w:rPr>
              <w:t xml:space="preserve">               3               </w:t>
            </w:r>
          </w:p>
        </w:tc>
      </w:tr>
      <w:tr>
        <w:tblPrEx>
          <w:tblCellMar>
            <w:top w:w="0" w:type="dxa"/>
            <w:left w:w="108" w:type="dxa"/>
            <w:bottom w:w="0" w:type="dxa"/>
            <w:right w:w="108" w:type="dxa"/>
          </w:tblCellMar>
        </w:tblPrEx>
        <w:trPr>
          <w:trHeight w:val="1143" w:hRule="atLeast"/>
          <w:jc w:val="center"/>
        </w:trPr>
        <w:tc>
          <w:tcPr>
            <w:tcW w:w="2130" w:type="dxa"/>
            <w:vAlign w:val="center"/>
          </w:tcPr>
          <w:p>
            <w:pPr>
              <w:adjustRightInd w:val="0"/>
              <w:snapToGrid w:val="0"/>
              <w:spacing w:line="560" w:lineRule="exact"/>
              <w:ind w:right="360"/>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课题</w:t>
            </w:r>
            <w:r>
              <w:rPr>
                <w:rFonts w:asciiTheme="majorEastAsia" w:hAnsiTheme="majorEastAsia" w:eastAsiaTheme="majorEastAsia"/>
                <w:bCs/>
                <w:sz w:val="32"/>
                <w:szCs w:val="32"/>
              </w:rPr>
              <w:t>名称</w:t>
            </w:r>
          </w:p>
        </w:tc>
        <w:tc>
          <w:tcPr>
            <w:tcW w:w="5616" w:type="dxa"/>
            <w:vAlign w:val="center"/>
          </w:tcPr>
          <w:p>
            <w:pPr>
              <w:adjustRightInd w:val="0"/>
              <w:snapToGrid w:val="0"/>
              <w:spacing w:line="560" w:lineRule="exact"/>
              <w:jc w:val="left"/>
              <w:rPr>
                <w:rFonts w:ascii="楷体" w:hAnsi="楷体" w:eastAsia="楷体"/>
                <w:bCs/>
                <w:sz w:val="36"/>
                <w:szCs w:val="32"/>
                <w:u w:val="single"/>
              </w:rPr>
            </w:pPr>
            <w:r>
              <w:rPr>
                <w:rFonts w:hint="eastAsia" w:ascii="楷体" w:hAnsi="楷体" w:eastAsia="楷体"/>
                <w:bCs/>
                <w:sz w:val="36"/>
                <w:szCs w:val="32"/>
                <w:u w:val="single"/>
              </w:rPr>
              <w:t xml:space="preserve">浙江省党史资源融入大学生思想 </w:t>
            </w:r>
            <w:r>
              <w:rPr>
                <w:rFonts w:ascii="楷体" w:hAnsi="楷体" w:eastAsia="楷体"/>
                <w:bCs/>
                <w:sz w:val="36"/>
                <w:szCs w:val="32"/>
                <w:u w:val="single"/>
              </w:rPr>
              <w:t xml:space="preserve"> </w:t>
            </w:r>
          </w:p>
          <w:p>
            <w:pPr>
              <w:adjustRightInd w:val="0"/>
              <w:snapToGrid w:val="0"/>
              <w:spacing w:line="560" w:lineRule="exact"/>
              <w:jc w:val="left"/>
              <w:rPr>
                <w:rFonts w:ascii="楷体" w:hAnsi="楷体" w:eastAsia="楷体"/>
                <w:bCs/>
                <w:sz w:val="36"/>
                <w:szCs w:val="32"/>
                <w:u w:val="single"/>
              </w:rPr>
            </w:pPr>
            <w:r>
              <w:rPr>
                <w:rFonts w:hint="eastAsia" w:ascii="楷体" w:hAnsi="楷体" w:eastAsia="楷体"/>
                <w:bCs/>
                <w:sz w:val="36"/>
                <w:szCs w:val="32"/>
                <w:u w:val="single"/>
              </w:rPr>
              <w:t xml:space="preserve">政治教育的实践机制研究               </w:t>
            </w:r>
          </w:p>
        </w:tc>
      </w:tr>
      <w:tr>
        <w:tblPrEx>
          <w:tblCellMar>
            <w:top w:w="0" w:type="dxa"/>
            <w:left w:w="108" w:type="dxa"/>
            <w:bottom w:w="0" w:type="dxa"/>
            <w:right w:w="108" w:type="dxa"/>
          </w:tblCellMar>
        </w:tblPrEx>
        <w:trPr>
          <w:trHeight w:val="1117" w:hRule="atLeast"/>
          <w:jc w:val="center"/>
        </w:trPr>
        <w:tc>
          <w:tcPr>
            <w:tcW w:w="2130" w:type="dxa"/>
            <w:vAlign w:val="center"/>
          </w:tcPr>
          <w:p>
            <w:pPr>
              <w:adjustRightInd w:val="0"/>
              <w:snapToGrid w:val="0"/>
              <w:spacing w:line="560" w:lineRule="exact"/>
              <w:ind w:right="360"/>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负 责 人</w:t>
            </w:r>
          </w:p>
        </w:tc>
        <w:tc>
          <w:tcPr>
            <w:tcW w:w="5616" w:type="dxa"/>
            <w:vAlign w:val="center"/>
          </w:tcPr>
          <w:p>
            <w:pPr>
              <w:adjustRightInd w:val="0"/>
              <w:snapToGrid w:val="0"/>
              <w:spacing w:line="560" w:lineRule="exact"/>
              <w:jc w:val="left"/>
              <w:rPr>
                <w:rFonts w:ascii="楷体" w:hAnsi="楷体" w:eastAsia="楷体"/>
                <w:bCs/>
                <w:sz w:val="36"/>
                <w:szCs w:val="32"/>
                <w:u w:val="single"/>
              </w:rPr>
            </w:pPr>
            <w:r>
              <w:rPr>
                <w:rFonts w:hint="eastAsia" w:ascii="楷体" w:hAnsi="楷体" w:eastAsia="楷体"/>
                <w:bCs/>
                <w:sz w:val="36"/>
                <w:szCs w:val="32"/>
                <w:u w:val="single"/>
              </w:rPr>
              <w:t xml:space="preserve">            蒋璐敏                </w:t>
            </w:r>
          </w:p>
        </w:tc>
      </w:tr>
      <w:tr>
        <w:tblPrEx>
          <w:tblCellMar>
            <w:top w:w="0" w:type="dxa"/>
            <w:left w:w="108" w:type="dxa"/>
            <w:bottom w:w="0" w:type="dxa"/>
            <w:right w:w="108" w:type="dxa"/>
          </w:tblCellMar>
        </w:tblPrEx>
        <w:trPr>
          <w:trHeight w:val="1133" w:hRule="atLeast"/>
          <w:jc w:val="center"/>
        </w:trPr>
        <w:tc>
          <w:tcPr>
            <w:tcW w:w="2130" w:type="dxa"/>
            <w:vAlign w:val="center"/>
          </w:tcPr>
          <w:p>
            <w:pPr>
              <w:adjustRightInd w:val="0"/>
              <w:snapToGrid w:val="0"/>
              <w:spacing w:line="560" w:lineRule="exact"/>
              <w:ind w:right="360"/>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所在单位</w:t>
            </w:r>
          </w:p>
        </w:tc>
        <w:tc>
          <w:tcPr>
            <w:tcW w:w="5616" w:type="dxa"/>
            <w:vAlign w:val="center"/>
          </w:tcPr>
          <w:p>
            <w:pPr>
              <w:adjustRightInd w:val="0"/>
              <w:snapToGrid w:val="0"/>
              <w:spacing w:line="560" w:lineRule="exact"/>
              <w:jc w:val="left"/>
              <w:rPr>
                <w:rFonts w:ascii="楷体" w:hAnsi="楷体" w:eastAsia="楷体"/>
                <w:bCs/>
                <w:sz w:val="36"/>
                <w:szCs w:val="32"/>
                <w:u w:val="single"/>
              </w:rPr>
            </w:pPr>
            <w:r>
              <w:rPr>
                <w:rFonts w:hint="eastAsia" w:ascii="楷体" w:hAnsi="楷体" w:eastAsia="楷体"/>
                <w:bCs/>
                <w:sz w:val="36"/>
                <w:szCs w:val="32"/>
                <w:u w:val="single"/>
              </w:rPr>
              <w:t xml:space="preserve">          杭州师范大学                </w:t>
            </w:r>
          </w:p>
        </w:tc>
      </w:tr>
      <w:tr>
        <w:tblPrEx>
          <w:tblCellMar>
            <w:top w:w="0" w:type="dxa"/>
            <w:left w:w="108" w:type="dxa"/>
            <w:bottom w:w="0" w:type="dxa"/>
            <w:right w:w="108" w:type="dxa"/>
          </w:tblCellMar>
        </w:tblPrEx>
        <w:trPr>
          <w:trHeight w:val="1121" w:hRule="atLeast"/>
          <w:jc w:val="center"/>
        </w:trPr>
        <w:tc>
          <w:tcPr>
            <w:tcW w:w="2130" w:type="dxa"/>
            <w:vAlign w:val="center"/>
          </w:tcPr>
          <w:p>
            <w:pPr>
              <w:adjustRightInd w:val="0"/>
              <w:snapToGrid w:val="0"/>
              <w:spacing w:line="560" w:lineRule="exact"/>
              <w:ind w:right="360"/>
              <w:jc w:val="left"/>
              <w:rPr>
                <w:rFonts w:asciiTheme="majorEastAsia" w:hAnsiTheme="majorEastAsia" w:eastAsiaTheme="majorEastAsia"/>
                <w:bCs/>
                <w:sz w:val="32"/>
                <w:szCs w:val="32"/>
              </w:rPr>
            </w:pPr>
            <w:r>
              <w:rPr>
                <w:rFonts w:hint="eastAsia" w:asciiTheme="majorEastAsia" w:hAnsiTheme="majorEastAsia" w:eastAsiaTheme="majorEastAsia"/>
                <w:bCs/>
                <w:sz w:val="32"/>
                <w:szCs w:val="32"/>
              </w:rPr>
              <w:t>联系电话</w:t>
            </w:r>
          </w:p>
        </w:tc>
        <w:tc>
          <w:tcPr>
            <w:tcW w:w="5616" w:type="dxa"/>
            <w:vAlign w:val="center"/>
          </w:tcPr>
          <w:p>
            <w:pPr>
              <w:adjustRightInd w:val="0"/>
              <w:snapToGrid w:val="0"/>
              <w:spacing w:line="560" w:lineRule="exact"/>
              <w:jc w:val="left"/>
              <w:rPr>
                <w:rFonts w:ascii="楷体" w:hAnsi="楷体" w:eastAsia="楷体"/>
                <w:bCs/>
                <w:sz w:val="32"/>
                <w:szCs w:val="32"/>
                <w:u w:val="single"/>
              </w:rPr>
            </w:pPr>
            <w:r>
              <w:rPr>
                <w:rFonts w:hint="eastAsia" w:ascii="楷体" w:hAnsi="楷体" w:eastAsia="楷体"/>
                <w:bCs/>
                <w:sz w:val="32"/>
                <w:szCs w:val="32"/>
                <w:u w:val="single"/>
              </w:rPr>
              <w:t xml:space="preserve">            13093784285                 </w:t>
            </w:r>
          </w:p>
        </w:tc>
      </w:tr>
    </w:tbl>
    <w:p>
      <w:pPr>
        <w:snapToGrid w:val="0"/>
        <w:jc w:val="center"/>
        <w:rPr>
          <w:sz w:val="36"/>
          <w:szCs w:val="36"/>
        </w:rPr>
      </w:pPr>
    </w:p>
    <w:p>
      <w:pPr>
        <w:snapToGrid w:val="0"/>
        <w:jc w:val="center"/>
        <w:rPr>
          <w:sz w:val="36"/>
          <w:szCs w:val="36"/>
        </w:rPr>
      </w:pPr>
    </w:p>
    <w:p>
      <w:pPr>
        <w:snapToGrid w:val="0"/>
        <w:jc w:val="center"/>
        <w:rPr>
          <w:sz w:val="36"/>
          <w:szCs w:val="36"/>
        </w:rPr>
      </w:pPr>
    </w:p>
    <w:p>
      <w:pPr>
        <w:snapToGrid w:val="0"/>
        <w:jc w:val="center"/>
        <w:rPr>
          <w:sz w:val="36"/>
          <w:szCs w:val="36"/>
        </w:rPr>
      </w:pPr>
      <w:r>
        <w:rPr>
          <w:rFonts w:hint="eastAsia"/>
          <w:sz w:val="36"/>
          <w:szCs w:val="36"/>
        </w:rPr>
        <w:t>浙江省哲学社会科学工作领导小组</w:t>
      </w:r>
      <w:r>
        <w:rPr>
          <w:rFonts w:hint="eastAsia" w:ascii="宋体" w:hAnsi="宋体"/>
          <w:sz w:val="36"/>
          <w:szCs w:val="36"/>
        </w:rPr>
        <w:t>办公室</w:t>
      </w:r>
    </w:p>
    <w:p>
      <w:pPr>
        <w:snapToGrid w:val="0"/>
        <w:jc w:val="center"/>
        <w:rPr>
          <w:sz w:val="36"/>
          <w:szCs w:val="36"/>
        </w:rPr>
      </w:pPr>
    </w:p>
    <w:p>
      <w:pPr>
        <w:snapToGrid w:val="0"/>
        <w:jc w:val="center"/>
        <w:rPr>
          <w:sz w:val="36"/>
          <w:szCs w:val="36"/>
        </w:rPr>
      </w:pPr>
      <w:r>
        <w:rPr>
          <w:rFonts w:hint="eastAsia"/>
          <w:sz w:val="36"/>
          <w:szCs w:val="36"/>
        </w:rPr>
        <w:t>2022年3月</w:t>
      </w:r>
    </w:p>
    <w:p>
      <w:pPr>
        <w:adjustRightInd w:val="0"/>
        <w:snapToGrid w:val="0"/>
        <w:rPr>
          <w:b/>
          <w:bCs/>
          <w:sz w:val="30"/>
          <w:szCs w:val="30"/>
        </w:rPr>
      </w:pPr>
      <w:r>
        <w:rPr>
          <w:sz w:val="36"/>
          <w:szCs w:val="36"/>
        </w:rPr>
        <w:br w:type="page"/>
      </w:r>
      <w:r>
        <w:rPr>
          <w:rFonts w:hint="eastAsia"/>
          <w:b/>
          <w:bCs/>
          <w:sz w:val="30"/>
          <w:szCs w:val="30"/>
        </w:rPr>
        <w:t>申请者承诺：</w:t>
      </w:r>
    </w:p>
    <w:p>
      <w:pPr>
        <w:spacing w:line="520" w:lineRule="exact"/>
        <w:ind w:firstLine="420"/>
        <w:rPr>
          <w:rFonts w:eastAsia="仿宋_GB2312"/>
          <w:sz w:val="28"/>
          <w:szCs w:val="28"/>
        </w:rPr>
      </w:pPr>
      <w:r>
        <w:rPr>
          <w:rFonts w:hint="eastAsia" w:eastAsia="仿宋_GB2312"/>
          <w:sz w:val="28"/>
          <w:szCs w:val="28"/>
        </w:rPr>
        <w:t>我已</w:t>
      </w:r>
      <w:r>
        <w:rPr>
          <w:rFonts w:eastAsia="仿宋_GB2312"/>
          <w:sz w:val="28"/>
          <w:szCs w:val="28"/>
        </w:rPr>
        <w:t>认真阅读本年度本类课题的申报通知，符合</w:t>
      </w:r>
      <w:r>
        <w:rPr>
          <w:rFonts w:hint="eastAsia" w:eastAsia="仿宋_GB2312"/>
          <w:sz w:val="28"/>
          <w:szCs w:val="28"/>
        </w:rPr>
        <w:t>申报</w:t>
      </w:r>
      <w:r>
        <w:rPr>
          <w:rFonts w:eastAsia="仿宋_GB2312"/>
          <w:sz w:val="28"/>
          <w:szCs w:val="28"/>
        </w:rPr>
        <w:t>通知</w:t>
      </w:r>
      <w:r>
        <w:rPr>
          <w:rFonts w:hint="eastAsia" w:eastAsia="仿宋_GB2312"/>
          <w:sz w:val="28"/>
          <w:szCs w:val="28"/>
        </w:rPr>
        <w:t>中</w:t>
      </w:r>
      <w:r>
        <w:rPr>
          <w:rFonts w:eastAsia="仿宋_GB2312"/>
          <w:sz w:val="28"/>
          <w:szCs w:val="28"/>
        </w:rPr>
        <w:t>的有关要求，没有不</w:t>
      </w:r>
      <w:r>
        <w:rPr>
          <w:rFonts w:hint="eastAsia" w:eastAsia="仿宋_GB2312"/>
          <w:sz w:val="28"/>
          <w:szCs w:val="28"/>
        </w:rPr>
        <w:t>符合</w:t>
      </w:r>
      <w:r>
        <w:rPr>
          <w:rFonts w:eastAsia="仿宋_GB2312"/>
          <w:sz w:val="28"/>
          <w:szCs w:val="28"/>
        </w:rPr>
        <w:t>申报</w:t>
      </w:r>
      <w:r>
        <w:rPr>
          <w:rFonts w:hint="eastAsia" w:eastAsia="仿宋_GB2312"/>
          <w:sz w:val="28"/>
          <w:szCs w:val="28"/>
        </w:rPr>
        <w:t>的情形，</w:t>
      </w:r>
      <w:r>
        <w:rPr>
          <w:rFonts w:eastAsia="仿宋_GB2312"/>
          <w:sz w:val="28"/>
          <w:szCs w:val="28"/>
        </w:rPr>
        <w:t>并对</w:t>
      </w:r>
      <w:r>
        <w:rPr>
          <w:rFonts w:hint="eastAsia" w:eastAsia="仿宋_GB2312"/>
          <w:sz w:val="28"/>
          <w:szCs w:val="28"/>
        </w:rPr>
        <w:t>本人填写的各项内容的真实性负责，保证没有知识产权的争议。</w:t>
      </w:r>
    </w:p>
    <w:p>
      <w:pPr>
        <w:spacing w:line="520" w:lineRule="exact"/>
        <w:ind w:firstLine="420"/>
        <w:rPr>
          <w:rFonts w:eastAsia="仿宋_GB2312"/>
          <w:sz w:val="28"/>
          <w:szCs w:val="28"/>
        </w:rPr>
      </w:pPr>
      <w:r>
        <w:rPr>
          <w:rFonts w:hint="eastAsia" w:eastAsia="仿宋_GB2312"/>
          <w:sz w:val="28"/>
          <w:szCs w:val="28"/>
        </w:rPr>
        <w:t>我</w:t>
      </w:r>
      <w:r>
        <w:rPr>
          <w:rFonts w:eastAsia="仿宋_GB2312"/>
          <w:sz w:val="28"/>
          <w:szCs w:val="28"/>
        </w:rPr>
        <w:t>承诺遵守</w:t>
      </w:r>
      <w:r>
        <w:rPr>
          <w:rFonts w:hint="eastAsia" w:eastAsia="仿宋_GB2312"/>
          <w:sz w:val="28"/>
          <w:szCs w:val="28"/>
        </w:rPr>
        <w:t>课题</w:t>
      </w:r>
      <w:r>
        <w:rPr>
          <w:rFonts w:eastAsia="仿宋_GB2312"/>
          <w:sz w:val="28"/>
          <w:szCs w:val="28"/>
        </w:rPr>
        <w:t>评审纪律，</w:t>
      </w:r>
      <w:r>
        <w:rPr>
          <w:rFonts w:hint="eastAsia" w:eastAsia="仿宋_GB2312"/>
          <w:sz w:val="28"/>
          <w:szCs w:val="28"/>
        </w:rPr>
        <w:t>杜绝可能</w:t>
      </w:r>
      <w:r>
        <w:rPr>
          <w:rFonts w:eastAsia="仿宋_GB2312"/>
          <w:sz w:val="28"/>
          <w:szCs w:val="28"/>
        </w:rPr>
        <w:t>影响</w:t>
      </w:r>
      <w:r>
        <w:rPr>
          <w:rFonts w:hint="eastAsia" w:eastAsia="仿宋_GB2312"/>
          <w:sz w:val="28"/>
          <w:szCs w:val="28"/>
        </w:rPr>
        <w:t>公正</w:t>
      </w:r>
      <w:r>
        <w:rPr>
          <w:rFonts w:eastAsia="仿宋_GB2312"/>
          <w:sz w:val="28"/>
          <w:szCs w:val="28"/>
        </w:rPr>
        <w:t>评审的</w:t>
      </w:r>
      <w:r>
        <w:rPr>
          <w:rFonts w:hint="eastAsia" w:eastAsia="仿宋_GB2312"/>
          <w:sz w:val="28"/>
          <w:szCs w:val="28"/>
        </w:rPr>
        <w:t>不端行为</w:t>
      </w:r>
      <w:r>
        <w:rPr>
          <w:rFonts w:eastAsia="仿宋_GB2312"/>
          <w:sz w:val="28"/>
          <w:szCs w:val="28"/>
        </w:rPr>
        <w:t>，</w:t>
      </w:r>
      <w:r>
        <w:rPr>
          <w:rFonts w:hint="eastAsia" w:eastAsia="仿宋_GB2312"/>
          <w:sz w:val="28"/>
          <w:szCs w:val="28"/>
        </w:rPr>
        <w:t>维护省</w:t>
      </w:r>
      <w:r>
        <w:rPr>
          <w:rFonts w:eastAsia="仿宋_GB2312"/>
          <w:sz w:val="28"/>
          <w:szCs w:val="28"/>
        </w:rPr>
        <w:t>社科规划课题</w:t>
      </w:r>
      <w:r>
        <w:rPr>
          <w:rFonts w:hint="eastAsia" w:eastAsia="仿宋_GB2312"/>
          <w:sz w:val="28"/>
          <w:szCs w:val="28"/>
        </w:rPr>
        <w:t>公正性。</w:t>
      </w:r>
    </w:p>
    <w:p>
      <w:pPr>
        <w:spacing w:line="520" w:lineRule="exact"/>
        <w:ind w:firstLine="420"/>
        <w:rPr>
          <w:rFonts w:eastAsia="仿宋_GB2312"/>
          <w:sz w:val="28"/>
          <w:szCs w:val="28"/>
        </w:rPr>
      </w:pPr>
      <w:r>
        <w:rPr>
          <w:rFonts w:hint="eastAsia" w:eastAsia="仿宋_GB2312"/>
          <w:sz w:val="28"/>
          <w:szCs w:val="28"/>
        </w:rPr>
        <w:t>如获准立项，我承诺以本表为有约束力的协议，遵守浙江省社科工作办的有关规定，崇尚精品</w:t>
      </w:r>
      <w:r>
        <w:rPr>
          <w:rFonts w:eastAsia="仿宋_GB2312"/>
          <w:sz w:val="28"/>
          <w:szCs w:val="28"/>
        </w:rPr>
        <w:t>、严谨</w:t>
      </w:r>
      <w:r>
        <w:rPr>
          <w:rFonts w:hint="eastAsia" w:eastAsia="仿宋_GB2312"/>
          <w:sz w:val="28"/>
          <w:szCs w:val="28"/>
        </w:rPr>
        <w:t>治学、</w:t>
      </w:r>
      <w:r>
        <w:rPr>
          <w:rFonts w:eastAsia="仿宋_GB2312"/>
          <w:sz w:val="28"/>
          <w:szCs w:val="28"/>
        </w:rPr>
        <w:t>注重诚信、讲求责任，</w:t>
      </w:r>
      <w:r>
        <w:rPr>
          <w:rFonts w:hint="eastAsia" w:eastAsia="仿宋_GB2312"/>
          <w:sz w:val="28"/>
          <w:szCs w:val="28"/>
        </w:rPr>
        <w:t>按计划认真开展研究工作，取得预期研究成果。浙江省社科工作办有权使用本表所有数据和资料。</w:t>
      </w:r>
    </w:p>
    <w:p>
      <w:pPr>
        <w:jc w:val="right"/>
        <w:rPr>
          <w:rFonts w:eastAsia="仿宋_GB2312"/>
          <w:sz w:val="28"/>
          <w:szCs w:val="28"/>
        </w:rPr>
      </w:pPr>
      <w:r>
        <w:rPr>
          <w:rFonts w:hint="eastAsia" w:eastAsia="仿宋_GB2312"/>
          <w:sz w:val="28"/>
          <w:szCs w:val="28"/>
        </w:rPr>
        <w:t>申请者（签章）：</w:t>
      </w:r>
      <w:r>
        <w:rPr>
          <w:rFonts w:hint="eastAsia" w:eastAsia="仿宋_GB2312"/>
          <w:sz w:val="28"/>
          <w:szCs w:val="28"/>
        </w:rPr>
        <w:drawing>
          <wp:inline distT="0" distB="0" distL="114300" distR="114300">
            <wp:extent cx="1232535" cy="467360"/>
            <wp:effectExtent l="0" t="0" r="5715" b="8890"/>
            <wp:docPr id="1" name="图片 1" descr="lQDPDhsLf1Iy7KLM6M0CZLAtuvwTI9j7dQHjgqy0ANMA_612_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QDPDhsLf1Iy7KLM6M0CZLAtuvwTI9j7dQHjgqy0ANMA_612_232"/>
                    <pic:cNvPicPr>
                      <a:picLocks noChangeAspect="1"/>
                    </pic:cNvPicPr>
                  </pic:nvPicPr>
                  <pic:blipFill>
                    <a:blip r:embed="rId4"/>
                    <a:stretch>
                      <a:fillRect/>
                    </a:stretch>
                  </pic:blipFill>
                  <pic:spPr>
                    <a:xfrm>
                      <a:off x="0" y="0"/>
                      <a:ext cx="1232535" cy="467360"/>
                    </a:xfrm>
                    <a:prstGeom prst="rect">
                      <a:avLst/>
                    </a:prstGeom>
                  </pic:spPr>
                </pic:pic>
              </a:graphicData>
            </a:graphic>
          </wp:inline>
        </w:drawing>
      </w:r>
    </w:p>
    <w:p>
      <w:pPr>
        <w:ind w:firstLine="5040" w:firstLineChars="1800"/>
        <w:rPr>
          <w:rFonts w:eastAsia="仿宋_GB2312"/>
          <w:sz w:val="28"/>
          <w:szCs w:val="28"/>
        </w:rPr>
      </w:pPr>
      <w:r>
        <w:rPr>
          <w:rFonts w:hint="eastAsia" w:eastAsia="仿宋_GB2312"/>
          <w:sz w:val="28"/>
          <w:szCs w:val="28"/>
        </w:rPr>
        <w:t>2022年3月19日</w:t>
      </w:r>
    </w:p>
    <w:p/>
    <w:p>
      <w:pPr>
        <w:adjustRightInd w:val="0"/>
        <w:snapToGrid w:val="0"/>
        <w:spacing w:line="360" w:lineRule="auto"/>
        <w:rPr>
          <w:b/>
          <w:bCs/>
          <w:sz w:val="30"/>
          <w:szCs w:val="30"/>
        </w:rPr>
      </w:pPr>
      <w:r>
        <w:rPr>
          <w:rFonts w:hint="eastAsia"/>
          <w:b/>
          <w:bCs/>
          <w:sz w:val="30"/>
          <w:szCs w:val="30"/>
        </w:rPr>
        <w:t>承担单位承诺：</w:t>
      </w:r>
    </w:p>
    <w:p>
      <w:pPr>
        <w:spacing w:line="520" w:lineRule="exact"/>
        <w:ind w:firstLine="420"/>
        <w:rPr>
          <w:rFonts w:eastAsia="仿宋_GB2312"/>
          <w:sz w:val="28"/>
          <w:szCs w:val="28"/>
        </w:rPr>
      </w:pPr>
      <w:r>
        <w:rPr>
          <w:rFonts w:hint="eastAsia" w:eastAsia="仿宋_GB2312"/>
          <w:sz w:val="28"/>
          <w:szCs w:val="28"/>
        </w:rPr>
        <w:t>本单位对申请者填写的各项内容的真实性负责，保证</w:t>
      </w:r>
      <w:r>
        <w:rPr>
          <w:rFonts w:eastAsia="仿宋_GB2312"/>
          <w:sz w:val="28"/>
          <w:szCs w:val="28"/>
        </w:rPr>
        <w:t>没有不</w:t>
      </w:r>
      <w:r>
        <w:rPr>
          <w:rFonts w:hint="eastAsia" w:eastAsia="仿宋_GB2312"/>
          <w:sz w:val="28"/>
          <w:szCs w:val="28"/>
        </w:rPr>
        <w:t>符合</w:t>
      </w:r>
      <w:r>
        <w:rPr>
          <w:rFonts w:eastAsia="仿宋_GB2312"/>
          <w:sz w:val="28"/>
          <w:szCs w:val="28"/>
        </w:rPr>
        <w:t>申报</w:t>
      </w:r>
      <w:r>
        <w:rPr>
          <w:rFonts w:hint="eastAsia" w:eastAsia="仿宋_GB2312"/>
          <w:sz w:val="28"/>
          <w:szCs w:val="28"/>
        </w:rPr>
        <w:t>的情形，没有知识产权的争议。</w:t>
      </w:r>
    </w:p>
    <w:p>
      <w:pPr>
        <w:spacing w:line="520" w:lineRule="exact"/>
        <w:ind w:firstLine="560" w:firstLineChars="200"/>
        <w:rPr>
          <w:rFonts w:eastAsia="仿宋_GB2312"/>
          <w:sz w:val="28"/>
          <w:szCs w:val="28"/>
        </w:rPr>
      </w:pPr>
      <w:r>
        <w:rPr>
          <w:rFonts w:hint="eastAsia" w:eastAsia="仿宋_GB2312"/>
          <w:sz w:val="28"/>
          <w:szCs w:val="28"/>
        </w:rPr>
        <w:t>本</w:t>
      </w:r>
      <w:r>
        <w:rPr>
          <w:rFonts w:eastAsia="仿宋_GB2312"/>
          <w:sz w:val="28"/>
          <w:szCs w:val="28"/>
        </w:rPr>
        <w:t>单位承诺遵守</w:t>
      </w:r>
      <w:r>
        <w:rPr>
          <w:rFonts w:hint="eastAsia" w:eastAsia="仿宋_GB2312"/>
          <w:sz w:val="28"/>
          <w:szCs w:val="28"/>
        </w:rPr>
        <w:t>课题</w:t>
      </w:r>
      <w:r>
        <w:rPr>
          <w:rFonts w:eastAsia="仿宋_GB2312"/>
          <w:sz w:val="28"/>
          <w:szCs w:val="28"/>
        </w:rPr>
        <w:t>评审纪律，</w:t>
      </w:r>
      <w:r>
        <w:rPr>
          <w:rFonts w:hint="eastAsia" w:eastAsia="仿宋_GB2312"/>
          <w:sz w:val="28"/>
          <w:szCs w:val="28"/>
        </w:rPr>
        <w:t>杜绝可能</w:t>
      </w:r>
      <w:r>
        <w:rPr>
          <w:rFonts w:eastAsia="仿宋_GB2312"/>
          <w:sz w:val="28"/>
          <w:szCs w:val="28"/>
        </w:rPr>
        <w:t>影响</w:t>
      </w:r>
      <w:r>
        <w:rPr>
          <w:rFonts w:hint="eastAsia" w:eastAsia="仿宋_GB2312"/>
          <w:sz w:val="28"/>
          <w:szCs w:val="28"/>
        </w:rPr>
        <w:t>公正</w:t>
      </w:r>
      <w:r>
        <w:rPr>
          <w:rFonts w:eastAsia="仿宋_GB2312"/>
          <w:sz w:val="28"/>
          <w:szCs w:val="28"/>
        </w:rPr>
        <w:t>评审的</w:t>
      </w:r>
      <w:r>
        <w:rPr>
          <w:rFonts w:hint="eastAsia" w:eastAsia="仿宋_GB2312"/>
          <w:sz w:val="28"/>
          <w:szCs w:val="28"/>
        </w:rPr>
        <w:t>不端行为</w:t>
      </w:r>
      <w:r>
        <w:rPr>
          <w:rFonts w:eastAsia="仿宋_GB2312"/>
          <w:sz w:val="28"/>
          <w:szCs w:val="28"/>
        </w:rPr>
        <w:t>，</w:t>
      </w:r>
      <w:r>
        <w:rPr>
          <w:rFonts w:hint="eastAsia" w:eastAsia="仿宋_GB2312"/>
          <w:sz w:val="28"/>
          <w:szCs w:val="28"/>
        </w:rPr>
        <w:t>维护省</w:t>
      </w:r>
      <w:r>
        <w:rPr>
          <w:rFonts w:eastAsia="仿宋_GB2312"/>
          <w:sz w:val="28"/>
          <w:szCs w:val="28"/>
        </w:rPr>
        <w:t>社科规划课题</w:t>
      </w:r>
      <w:r>
        <w:rPr>
          <w:rFonts w:hint="eastAsia" w:eastAsia="仿宋_GB2312"/>
          <w:sz w:val="28"/>
          <w:szCs w:val="28"/>
        </w:rPr>
        <w:t>公正性。</w:t>
      </w:r>
    </w:p>
    <w:p>
      <w:pPr>
        <w:spacing w:line="520" w:lineRule="exact"/>
        <w:ind w:firstLine="560" w:firstLineChars="200"/>
        <w:rPr>
          <w:rFonts w:eastAsia="仿宋_GB2312"/>
          <w:sz w:val="28"/>
          <w:szCs w:val="28"/>
        </w:rPr>
      </w:pPr>
      <w:r>
        <w:rPr>
          <w:rFonts w:hint="eastAsia" w:eastAsia="仿宋_GB2312"/>
          <w:sz w:val="28"/>
          <w:szCs w:val="28"/>
        </w:rPr>
        <w:t>如获立项，承诺以本表为有约束力的协议，遵守浙江省社科工作办的有关规定，为本课题研究提供必要的支持，并做好课题研究的协调和管理工作，对本课题的完成提供信誉保证。</w:t>
      </w:r>
    </w:p>
    <w:p>
      <w:pPr>
        <w:spacing w:line="580" w:lineRule="exact"/>
        <w:ind w:firstLine="420"/>
        <w:rPr>
          <w:rFonts w:eastAsia="仿宋_GB2312"/>
          <w:sz w:val="28"/>
          <w:szCs w:val="28"/>
        </w:rPr>
      </w:pPr>
    </w:p>
    <w:p>
      <w:pPr>
        <w:spacing w:line="580" w:lineRule="exact"/>
        <w:ind w:firstLine="4620" w:firstLineChars="1650"/>
        <w:rPr>
          <w:rFonts w:eastAsia="仿宋_GB2312"/>
          <w:sz w:val="28"/>
          <w:szCs w:val="28"/>
        </w:rPr>
      </w:pPr>
      <w:r>
        <w:rPr>
          <w:rFonts w:hint="eastAsia" w:eastAsia="仿宋_GB2312"/>
          <w:sz w:val="28"/>
          <w:szCs w:val="28"/>
        </w:rPr>
        <w:t>单位（盖章）：</w:t>
      </w:r>
    </w:p>
    <w:p>
      <w:pPr>
        <w:spacing w:line="580" w:lineRule="exact"/>
        <w:ind w:firstLine="4760" w:firstLineChars="1700"/>
        <w:rPr>
          <w:rFonts w:eastAsia="仿宋_GB2312"/>
          <w:sz w:val="28"/>
          <w:szCs w:val="28"/>
        </w:rPr>
      </w:pPr>
      <w:r>
        <w:rPr>
          <w:rFonts w:hint="eastAsia" w:eastAsia="仿宋_GB2312"/>
          <w:sz w:val="28"/>
          <w:szCs w:val="28"/>
        </w:rPr>
        <w:t>年  月  日</w:t>
      </w:r>
    </w:p>
    <w:p>
      <w:pPr>
        <w:adjustRightInd w:val="0"/>
        <w:snapToGrid w:val="0"/>
        <w:rPr>
          <w:rFonts w:eastAsia="仿宋_GB2312"/>
          <w:b/>
          <w:bCs/>
          <w:sz w:val="28"/>
          <w:szCs w:val="28"/>
        </w:rPr>
      </w:pPr>
    </w:p>
    <w:p>
      <w:pPr>
        <w:adjustRightInd w:val="0"/>
        <w:snapToGrid w:val="0"/>
        <w:rPr>
          <w:rFonts w:eastAsia="仿宋_GB2312"/>
          <w:b/>
          <w:bCs/>
          <w:sz w:val="28"/>
          <w:szCs w:val="28"/>
        </w:rPr>
      </w:pPr>
      <w:r>
        <w:rPr>
          <w:rFonts w:hint="eastAsia" w:eastAsia="仿宋_GB2312"/>
          <w:b/>
          <w:bCs/>
          <w:sz w:val="28"/>
          <w:szCs w:val="28"/>
        </w:rPr>
        <w:t>填表说明：</w:t>
      </w:r>
    </w:p>
    <w:p>
      <w:pPr>
        <w:adjustRightInd w:val="0"/>
        <w:snapToGrid w:val="0"/>
        <w:ind w:firstLine="480" w:firstLineChars="200"/>
        <w:rPr>
          <w:rFonts w:eastAsia="仿宋_GB2312"/>
          <w:sz w:val="24"/>
        </w:rPr>
      </w:pPr>
      <w:r>
        <w:rPr>
          <w:rFonts w:hint="eastAsia" w:eastAsia="仿宋_GB2312"/>
          <w:sz w:val="24"/>
        </w:rPr>
        <w:t>1．本表要求用计算机如实填写，A3纸双面打印</w:t>
      </w:r>
      <w:r>
        <w:rPr>
          <w:rFonts w:eastAsia="仿宋_GB2312"/>
          <w:sz w:val="24"/>
        </w:rPr>
        <w:t>，</w:t>
      </w:r>
      <w:r>
        <w:rPr>
          <w:rFonts w:hint="eastAsia" w:eastAsia="仿宋_GB2312"/>
          <w:sz w:val="24"/>
        </w:rPr>
        <w:t>中缝装订。</w:t>
      </w:r>
    </w:p>
    <w:p>
      <w:pPr>
        <w:adjustRightInd w:val="0"/>
        <w:snapToGrid w:val="0"/>
        <w:ind w:firstLine="480" w:firstLineChars="200"/>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2</w:t>
      </w:r>
      <w:r>
        <w:rPr>
          <w:rFonts w:hint="eastAsia" w:eastAsia="仿宋_GB2312"/>
          <w:color w:val="000000" w:themeColor="text1"/>
          <w:sz w:val="24"/>
          <w14:textFill>
            <w14:solidFill>
              <w14:schemeClr w14:val="tx1"/>
            </w14:solidFill>
          </w14:textFill>
        </w:rPr>
        <w:t>．封面上方</w:t>
      </w:r>
      <w:r>
        <w:rPr>
          <w:rFonts w:eastAsia="仿宋_GB2312"/>
          <w:color w:val="000000" w:themeColor="text1"/>
          <w:sz w:val="24"/>
          <w14:textFill>
            <w14:solidFill>
              <w14:schemeClr w14:val="tx1"/>
            </w14:solidFill>
          </w14:textFill>
        </w:rPr>
        <w:t>的编号不</w:t>
      </w:r>
      <w:r>
        <w:rPr>
          <w:rFonts w:hint="eastAsia" w:eastAsia="仿宋_GB2312"/>
          <w:color w:val="000000" w:themeColor="text1"/>
          <w:sz w:val="24"/>
          <w14:textFill>
            <w14:solidFill>
              <w14:schemeClr w14:val="tx1"/>
            </w14:solidFill>
          </w14:textFill>
        </w:rPr>
        <w:t>填</w:t>
      </w:r>
      <w:r>
        <w:rPr>
          <w:rFonts w:eastAsia="仿宋_GB2312"/>
          <w:color w:val="000000" w:themeColor="text1"/>
          <w:sz w:val="24"/>
          <w14:textFill>
            <w14:solidFill>
              <w14:schemeClr w14:val="tx1"/>
            </w14:solidFill>
          </w14:textFill>
        </w:rPr>
        <w:t>，</w:t>
      </w:r>
      <w:r>
        <w:rPr>
          <w:rFonts w:hint="eastAsia" w:eastAsia="仿宋_GB2312"/>
          <w:color w:val="000000" w:themeColor="text1"/>
          <w:sz w:val="24"/>
          <w14:textFill>
            <w14:solidFill>
              <w14:schemeClr w14:val="tx1"/>
            </w14:solidFill>
          </w14:textFill>
        </w:rPr>
        <w:t>“课题类别”“成果形式”等栏目的填写应与数据表选择的内容一致。有</w:t>
      </w:r>
      <w:r>
        <w:rPr>
          <w:rFonts w:eastAsia="仿宋_GB2312"/>
          <w:color w:val="000000" w:themeColor="text1"/>
          <w:sz w:val="24"/>
          <w14:textFill>
            <w14:solidFill>
              <w14:schemeClr w14:val="tx1"/>
            </w14:solidFill>
          </w14:textFill>
        </w:rPr>
        <w:t>选题</w:t>
      </w:r>
      <w:r>
        <w:rPr>
          <w:rFonts w:hint="eastAsia" w:eastAsia="仿宋_GB2312"/>
          <w:color w:val="000000" w:themeColor="text1"/>
          <w:sz w:val="24"/>
          <w14:textFill>
            <w14:solidFill>
              <w14:schemeClr w14:val="tx1"/>
            </w14:solidFill>
          </w14:textFill>
        </w:rPr>
        <w:t>的</w:t>
      </w:r>
      <w:r>
        <w:rPr>
          <w:rFonts w:eastAsia="仿宋_GB2312"/>
          <w:color w:val="000000" w:themeColor="text1"/>
          <w:sz w:val="24"/>
          <w14:textFill>
            <w14:solidFill>
              <w14:schemeClr w14:val="tx1"/>
            </w14:solidFill>
          </w14:textFill>
        </w:rPr>
        <w:t>请</w:t>
      </w:r>
      <w:r>
        <w:rPr>
          <w:rFonts w:hint="eastAsia" w:eastAsia="仿宋_GB2312"/>
          <w:color w:val="000000" w:themeColor="text1"/>
          <w:sz w:val="24"/>
          <w14:textFill>
            <w14:solidFill>
              <w14:schemeClr w14:val="tx1"/>
            </w14:solidFill>
          </w14:textFill>
        </w:rPr>
        <w:t>在“学科分类（选题</w:t>
      </w:r>
      <w:r>
        <w:rPr>
          <w:rFonts w:eastAsia="仿宋_GB2312"/>
          <w:color w:val="000000" w:themeColor="text1"/>
          <w:sz w:val="24"/>
          <w14:textFill>
            <w14:solidFill>
              <w14:schemeClr w14:val="tx1"/>
            </w14:solidFill>
          </w14:textFill>
        </w:rPr>
        <w:t>条目号</w:t>
      </w:r>
      <w:r>
        <w:rPr>
          <w:rFonts w:hint="eastAsia" w:eastAsia="仿宋_GB2312"/>
          <w:color w:val="000000" w:themeColor="text1"/>
          <w:sz w:val="24"/>
          <w14:textFill>
            <w14:solidFill>
              <w14:schemeClr w14:val="tx1"/>
            </w14:solidFill>
          </w14:textFill>
        </w:rPr>
        <w:t>）”栏目</w:t>
      </w:r>
      <w:r>
        <w:rPr>
          <w:rFonts w:eastAsia="仿宋_GB2312"/>
          <w:color w:val="000000" w:themeColor="text1"/>
          <w:sz w:val="24"/>
          <w14:textFill>
            <w14:solidFill>
              <w14:schemeClr w14:val="tx1"/>
            </w14:solidFill>
          </w14:textFill>
        </w:rPr>
        <w:t>填写</w:t>
      </w:r>
      <w:r>
        <w:rPr>
          <w:rFonts w:hint="eastAsia" w:eastAsia="仿宋_GB2312"/>
          <w:color w:val="000000" w:themeColor="text1"/>
          <w:sz w:val="24"/>
          <w14:textFill>
            <w14:solidFill>
              <w14:schemeClr w14:val="tx1"/>
            </w14:solidFill>
          </w14:textFill>
        </w:rPr>
        <w:t>选题</w:t>
      </w:r>
      <w:r>
        <w:rPr>
          <w:rFonts w:eastAsia="仿宋_GB2312"/>
          <w:color w:val="000000" w:themeColor="text1"/>
          <w:sz w:val="24"/>
          <w14:textFill>
            <w14:solidFill>
              <w14:schemeClr w14:val="tx1"/>
            </w14:solidFill>
          </w14:textFill>
        </w:rPr>
        <w:t>条目号</w:t>
      </w:r>
      <w:r>
        <w:rPr>
          <w:rFonts w:hint="eastAsia" w:eastAsia="仿宋_GB2312"/>
          <w:color w:val="000000" w:themeColor="text1"/>
          <w:sz w:val="24"/>
          <w14:textFill>
            <w14:solidFill>
              <w14:schemeClr w14:val="tx1"/>
            </w14:solidFill>
          </w14:textFill>
        </w:rPr>
        <w:t>而</w:t>
      </w:r>
      <w:r>
        <w:rPr>
          <w:rFonts w:eastAsia="仿宋_GB2312"/>
          <w:color w:val="000000" w:themeColor="text1"/>
          <w:sz w:val="24"/>
          <w14:textFill>
            <w14:solidFill>
              <w14:schemeClr w14:val="tx1"/>
            </w14:solidFill>
          </w14:textFill>
        </w:rPr>
        <w:t>不填学科分类</w:t>
      </w:r>
      <w:r>
        <w:rPr>
          <w:rFonts w:hint="eastAsia" w:eastAsia="仿宋_GB2312"/>
          <w:color w:val="000000" w:themeColor="text1"/>
          <w:sz w:val="24"/>
          <w14:textFill>
            <w14:solidFill>
              <w14:schemeClr w14:val="tx1"/>
            </w14:solidFill>
          </w14:textFill>
        </w:rPr>
        <w:t>。</w:t>
      </w:r>
    </w:p>
    <w:p>
      <w:pPr>
        <w:adjustRightInd w:val="0"/>
        <w:snapToGrid w:val="0"/>
        <w:ind w:firstLine="480" w:firstLineChars="200"/>
        <w:rPr>
          <w:rFonts w:ascii="仿宋_GB2312" w:eastAsia="仿宋_GB2312"/>
          <w:sz w:val="24"/>
        </w:rPr>
      </w:pPr>
      <w:r>
        <w:rPr>
          <w:rFonts w:eastAsia="仿宋_GB2312"/>
          <w:color w:val="000000" w:themeColor="text1"/>
          <w:sz w:val="24"/>
          <w14:textFill>
            <w14:solidFill>
              <w14:schemeClr w14:val="tx1"/>
            </w14:solidFill>
          </w14:textFill>
        </w:rPr>
        <w:t>3</w:t>
      </w:r>
      <w:r>
        <w:rPr>
          <w:rFonts w:hint="eastAsia" w:eastAsia="仿宋_GB2312"/>
          <w:color w:val="000000" w:themeColor="text1"/>
          <w:sz w:val="24"/>
          <w14:textFill>
            <w14:solidFill>
              <w14:schemeClr w14:val="tx1"/>
            </w14:solidFill>
          </w14:textFill>
        </w:rPr>
        <w:t>．数据表中“学科分类”以及“预期成果”等栏目的填写，请直接在选中的分类编号</w:t>
      </w:r>
      <w:r>
        <w:rPr>
          <w:rFonts w:hint="eastAsia" w:eastAsia="仿宋_GB2312"/>
          <w:sz w:val="24"/>
        </w:rPr>
        <w:t>上打</w:t>
      </w:r>
      <w:r>
        <w:rPr>
          <w:rFonts w:hint="eastAsia" w:ascii="仿宋_GB2312" w:eastAsia="仿宋_GB2312"/>
          <w:sz w:val="24"/>
        </w:rPr>
        <w:t>√。预期成果形式为论文的，填写篇数，其它填写字数。</w:t>
      </w:r>
    </w:p>
    <w:p>
      <w:pPr>
        <w:adjustRightInd w:val="0"/>
        <w:snapToGrid w:val="0"/>
        <w:rPr>
          <w:rFonts w:ascii="仿宋_GB2312" w:eastAsia="仿宋_GB2312"/>
          <w:sz w:val="24"/>
        </w:rPr>
      </w:pPr>
      <w:r>
        <w:rPr>
          <w:rFonts w:hint="eastAsia" w:ascii="宋体" w:hAnsi="宋体"/>
          <w:b/>
          <w:bCs/>
          <w:sz w:val="28"/>
          <w:szCs w:val="28"/>
        </w:rPr>
        <w:t>一、数据表</w:t>
      </w:r>
    </w:p>
    <w:tbl>
      <w:tblPr>
        <w:tblStyle w:val="6"/>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469"/>
        <w:gridCol w:w="302"/>
        <w:gridCol w:w="831"/>
        <w:gridCol w:w="142"/>
        <w:gridCol w:w="303"/>
        <w:gridCol w:w="457"/>
        <w:gridCol w:w="359"/>
        <w:gridCol w:w="178"/>
        <w:gridCol w:w="282"/>
        <w:gridCol w:w="81"/>
        <w:gridCol w:w="894"/>
        <w:gridCol w:w="186"/>
        <w:gridCol w:w="256"/>
        <w:gridCol w:w="406"/>
        <w:gridCol w:w="445"/>
        <w:gridCol w:w="292"/>
        <w:gridCol w:w="556"/>
        <w:gridCol w:w="1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rPr>
              <w:t>课题名称</w:t>
            </w:r>
          </w:p>
        </w:tc>
        <w:tc>
          <w:tcPr>
            <w:tcW w:w="7115" w:type="dxa"/>
            <w:gridSpan w:val="18"/>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rPr>
              <w:t>浙江省党史资源融入大学生思想政治教育的实践机制研究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right w:val="single" w:color="auto" w:sz="4" w:space="0"/>
            </w:tcBorders>
            <w:vAlign w:val="center"/>
          </w:tcPr>
          <w:p>
            <w:pPr>
              <w:snapToGrid w:val="0"/>
              <w:jc w:val="center"/>
              <w:rPr>
                <w:rFonts w:ascii="宋体"/>
              </w:rPr>
            </w:pPr>
            <w:r>
              <w:rPr>
                <w:rFonts w:hint="eastAsia" w:ascii="宋体"/>
              </w:rPr>
              <w:t>课题类别</w:t>
            </w:r>
          </w:p>
        </w:tc>
        <w:tc>
          <w:tcPr>
            <w:tcW w:w="7115" w:type="dxa"/>
            <w:gridSpan w:val="18"/>
            <w:tcBorders>
              <w:top w:val="single" w:color="auto" w:sz="4" w:space="0"/>
              <w:left w:val="single" w:color="auto" w:sz="4" w:space="0"/>
              <w:right w:val="single" w:color="auto" w:sz="4" w:space="0"/>
            </w:tcBorders>
            <w:vAlign w:val="center"/>
          </w:tcPr>
          <w:p>
            <w:pPr>
              <w:snapToGrid w:val="0"/>
              <w:jc w:val="center"/>
              <w:rPr>
                <w:rFonts w:ascii="宋体" w:hAnsi="宋体"/>
              </w:rPr>
            </w:pPr>
            <w:r>
              <w:rPr>
                <w:rFonts w:hint="eastAsia" w:ascii="宋体" w:hAnsi="宋体"/>
              </w:rPr>
              <w:t>高校思政专项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申请</w:t>
            </w:r>
            <w:r>
              <w:rPr>
                <w:rFonts w:ascii="宋体"/>
              </w:rPr>
              <w:t>级</w:t>
            </w:r>
            <w:r>
              <w:rPr>
                <w:rFonts w:hint="eastAsia" w:ascii="宋体"/>
              </w:rPr>
              <w:t>别</w:t>
            </w:r>
          </w:p>
        </w:tc>
        <w:tc>
          <w:tcPr>
            <w:tcW w:w="2394" w:type="dxa"/>
            <w:gridSpan w:val="6"/>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rPr>
              <w:t>2.一般</w:t>
            </w:r>
            <w:r>
              <w:rPr>
                <w:rFonts w:hint="eastAsia" w:ascii="仿宋_GB2312" w:eastAsia="仿宋_GB2312"/>
                <w:sz w:val="24"/>
              </w:rPr>
              <w:t>√</w:t>
            </w:r>
          </w:p>
        </w:tc>
        <w:tc>
          <w:tcPr>
            <w:tcW w:w="2283" w:type="dxa"/>
            <w:gridSpan w:val="7"/>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rPr>
              <w:t>是否同意转为</w:t>
            </w:r>
          </w:p>
          <w:p>
            <w:pPr>
              <w:snapToGrid w:val="0"/>
              <w:jc w:val="center"/>
              <w:rPr>
                <w:rFonts w:ascii="宋体" w:hAnsi="宋体"/>
              </w:rPr>
            </w:pPr>
            <w:r>
              <w:rPr>
                <w:rFonts w:hint="eastAsia" w:ascii="宋体" w:hAnsi="宋体"/>
              </w:rPr>
              <w:t>自筹经费课题）</w:t>
            </w:r>
          </w:p>
        </w:tc>
        <w:tc>
          <w:tcPr>
            <w:tcW w:w="2438" w:type="dxa"/>
            <w:gridSpan w:val="5"/>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rPr>
              <w:t>1.是</w:t>
            </w:r>
            <w:r>
              <w:rPr>
                <w:rFonts w:hint="eastAsia" w:ascii="仿宋_GB2312"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rPr>
              <w:t>学科分类（</w:t>
            </w:r>
            <w:r>
              <w:rPr>
                <w:rFonts w:ascii="宋体" w:hAnsi="宋体"/>
              </w:rPr>
              <w:t>选题条目号）</w:t>
            </w:r>
          </w:p>
        </w:tc>
        <w:tc>
          <w:tcPr>
            <w:tcW w:w="2394" w:type="dxa"/>
            <w:gridSpan w:val="6"/>
            <w:tcBorders>
              <w:top w:val="single" w:color="auto" w:sz="4" w:space="0"/>
              <w:left w:val="single" w:color="auto" w:sz="4" w:space="0"/>
              <w:bottom w:val="single" w:color="auto" w:sz="4" w:space="0"/>
              <w:right w:val="single" w:color="auto" w:sz="4" w:space="0"/>
            </w:tcBorders>
            <w:vAlign w:val="center"/>
          </w:tcPr>
          <w:p>
            <w:pPr>
              <w:snapToGrid w:val="0"/>
              <w:rPr>
                <w:rFonts w:ascii="仿宋_GB2312" w:eastAsia="仿宋_GB2312"/>
                <w:sz w:val="18"/>
                <w:szCs w:val="18"/>
              </w:rPr>
            </w:pPr>
            <w:r>
              <w:rPr>
                <w:rFonts w:hint="eastAsia" w:ascii="宋体" w:hAnsi="宋体"/>
              </w:rPr>
              <w:t>3.加强和改进高校思想政治工作研究</w:t>
            </w:r>
          </w:p>
        </w:tc>
        <w:tc>
          <w:tcPr>
            <w:tcW w:w="2283" w:type="dxa"/>
            <w:gridSpan w:val="7"/>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rPr>
              <w:t>二级学科</w:t>
            </w:r>
          </w:p>
        </w:tc>
        <w:tc>
          <w:tcPr>
            <w:tcW w:w="2438" w:type="dxa"/>
            <w:gridSpan w:val="5"/>
            <w:tcBorders>
              <w:top w:val="single" w:color="auto" w:sz="4" w:space="0"/>
              <w:left w:val="single" w:color="auto" w:sz="4" w:space="0"/>
              <w:bottom w:val="single" w:color="auto" w:sz="4" w:space="0"/>
              <w:right w:val="single" w:color="auto" w:sz="4" w:space="0"/>
            </w:tcBorders>
            <w:vAlign w:val="center"/>
          </w:tcPr>
          <w:p>
            <w:pPr>
              <w:snapToGrid w:val="0"/>
              <w:rPr>
                <w:rFonts w:ascii="仿宋_GB2312" w:eastAsia="仿宋_GB2312"/>
                <w:sz w:val="18"/>
                <w:szCs w:val="18"/>
              </w:rPr>
            </w:pPr>
            <w:r>
              <w:rPr>
                <w:rFonts w:hint="eastAsia" w:ascii="仿宋_GB2312" w:eastAsia="仿宋_GB2312"/>
                <w:sz w:val="18"/>
                <w:szCs w:val="18"/>
              </w:rPr>
              <w:t xml:space="preserve">       </w:t>
            </w:r>
            <w:r>
              <w:rPr>
                <w:rFonts w:hint="eastAsia" w:ascii="宋体" w:hAnsi="宋体"/>
              </w:rPr>
              <w:t>思政教育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负责人</w:t>
            </w:r>
          </w:p>
        </w:tc>
        <w:tc>
          <w:tcPr>
            <w:tcW w:w="1133"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蒋璐敏</w:t>
            </w:r>
          </w:p>
        </w:tc>
        <w:tc>
          <w:tcPr>
            <w:tcW w:w="902"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性别</w:t>
            </w:r>
          </w:p>
        </w:tc>
        <w:tc>
          <w:tcPr>
            <w:tcW w:w="900"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女</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民族</w:t>
            </w:r>
          </w:p>
        </w:tc>
        <w:tc>
          <w:tcPr>
            <w:tcW w:w="66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汉族</w:t>
            </w:r>
          </w:p>
        </w:tc>
        <w:tc>
          <w:tcPr>
            <w:tcW w:w="1304"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出生日期</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sz w:val="18"/>
                <w:szCs w:val="18"/>
              </w:rPr>
            </w:pPr>
            <w:r>
              <w:rPr>
                <w:rFonts w:hint="eastAsia" w:ascii="宋体"/>
                <w:sz w:val="18"/>
                <w:szCs w:val="18"/>
              </w:rPr>
              <w:t>1</w:t>
            </w:r>
            <w:r>
              <w:rPr>
                <w:rFonts w:ascii="宋体"/>
                <w:sz w:val="18"/>
                <w:szCs w:val="18"/>
              </w:rPr>
              <w:t>975.10.17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行政职务</w:t>
            </w:r>
          </w:p>
        </w:tc>
        <w:tc>
          <w:tcPr>
            <w:tcW w:w="1133"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学院党委书记</w:t>
            </w:r>
          </w:p>
        </w:tc>
        <w:tc>
          <w:tcPr>
            <w:tcW w:w="1802" w:type="dxa"/>
            <w:gridSpan w:val="7"/>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专业职称</w:t>
            </w:r>
          </w:p>
        </w:tc>
        <w:tc>
          <w:tcPr>
            <w:tcW w:w="1742"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副教授</w:t>
            </w:r>
          </w:p>
        </w:tc>
        <w:tc>
          <w:tcPr>
            <w:tcW w:w="1304"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研究专长</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思政教育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最后学历</w:t>
            </w:r>
          </w:p>
        </w:tc>
        <w:tc>
          <w:tcPr>
            <w:tcW w:w="1133"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本科</w:t>
            </w:r>
          </w:p>
        </w:tc>
        <w:tc>
          <w:tcPr>
            <w:tcW w:w="1802" w:type="dxa"/>
            <w:gridSpan w:val="7"/>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最后学位</w:t>
            </w:r>
          </w:p>
        </w:tc>
        <w:tc>
          <w:tcPr>
            <w:tcW w:w="1742"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硕士</w:t>
            </w:r>
          </w:p>
        </w:tc>
        <w:tc>
          <w:tcPr>
            <w:tcW w:w="1304"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担任导师</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工作单位</w:t>
            </w:r>
          </w:p>
        </w:tc>
        <w:tc>
          <w:tcPr>
            <w:tcW w:w="7115" w:type="dxa"/>
            <w:gridSpan w:val="18"/>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杭州师范大学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通讯地址</w:t>
            </w:r>
          </w:p>
        </w:tc>
        <w:tc>
          <w:tcPr>
            <w:tcW w:w="4677" w:type="dxa"/>
            <w:gridSpan w:val="13"/>
            <w:tcBorders>
              <w:top w:val="single" w:color="auto" w:sz="4" w:space="0"/>
              <w:left w:val="single" w:color="auto" w:sz="4" w:space="0"/>
              <w:bottom w:val="single" w:color="auto" w:sz="4" w:space="0"/>
              <w:right w:val="single" w:color="auto" w:sz="4" w:space="0"/>
            </w:tcBorders>
            <w:vAlign w:val="center"/>
          </w:tcPr>
          <w:p>
            <w:pPr>
              <w:snapToGrid w:val="0"/>
              <w:rPr>
                <w:rFonts w:ascii="宋体"/>
              </w:rPr>
            </w:pPr>
            <w:r>
              <w:rPr>
                <w:rFonts w:hint="eastAsia" w:ascii="宋体"/>
              </w:rPr>
              <w:t>浙江省杭州市余杭区仓前街道太炎社区2318号</w:t>
            </w:r>
          </w:p>
        </w:tc>
        <w:tc>
          <w:tcPr>
            <w:tcW w:w="1304"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邮政编码</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311121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2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联系方式</w:t>
            </w:r>
          </w:p>
        </w:tc>
        <w:tc>
          <w:tcPr>
            <w:tcW w:w="1275" w:type="dxa"/>
            <w:gridSpan w:val="3"/>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rPr>
            </w:pPr>
            <w:r>
              <w:rPr>
                <w:rFonts w:hint="eastAsia" w:ascii="宋体" w:hAnsi="宋体"/>
              </w:rPr>
              <w:t>办：0571</w:t>
            </w:r>
          </w:p>
          <w:p>
            <w:pPr>
              <w:snapToGrid w:val="0"/>
              <w:rPr>
                <w:rFonts w:ascii="宋体"/>
              </w:rPr>
            </w:pPr>
            <w:r>
              <w:rPr>
                <w:rFonts w:hint="eastAsia" w:ascii="宋体" w:hAnsi="宋体"/>
              </w:rPr>
              <w:t>-28865595</w:t>
            </w:r>
          </w:p>
        </w:tc>
        <w:tc>
          <w:tcPr>
            <w:tcW w:w="1297" w:type="dxa"/>
            <w:gridSpan w:val="4"/>
            <w:tcBorders>
              <w:top w:val="single" w:color="auto" w:sz="4" w:space="0"/>
              <w:left w:val="single" w:color="auto" w:sz="4" w:space="0"/>
              <w:bottom w:val="single" w:color="auto" w:sz="4" w:space="0"/>
              <w:right w:val="single" w:color="auto" w:sz="4" w:space="0"/>
            </w:tcBorders>
            <w:vAlign w:val="center"/>
          </w:tcPr>
          <w:p>
            <w:pPr>
              <w:snapToGrid w:val="0"/>
              <w:rPr>
                <w:rFonts w:ascii="宋体"/>
              </w:rPr>
            </w:pPr>
            <w:r>
              <w:rPr>
                <w:rFonts w:hint="eastAsia" w:ascii="宋体" w:hAnsi="宋体"/>
              </w:rPr>
              <w:t>宅：无</w:t>
            </w:r>
          </w:p>
        </w:tc>
        <w:tc>
          <w:tcPr>
            <w:tcW w:w="2105" w:type="dxa"/>
            <w:gridSpan w:val="6"/>
            <w:tcBorders>
              <w:top w:val="single" w:color="auto" w:sz="4" w:space="0"/>
              <w:left w:val="single" w:color="auto" w:sz="4" w:space="0"/>
              <w:bottom w:val="single" w:color="auto" w:sz="4" w:space="0"/>
              <w:right w:val="single" w:color="auto" w:sz="4" w:space="0"/>
            </w:tcBorders>
            <w:vAlign w:val="center"/>
          </w:tcPr>
          <w:p>
            <w:pPr>
              <w:snapToGrid w:val="0"/>
              <w:rPr>
                <w:rFonts w:ascii="宋体"/>
              </w:rPr>
            </w:pPr>
            <w:r>
              <w:rPr>
                <w:rFonts w:hint="eastAsia" w:ascii="宋体" w:hAnsi="宋体"/>
              </w:rPr>
              <w:t>手机：13093784285</w:t>
            </w:r>
          </w:p>
        </w:tc>
        <w:tc>
          <w:tcPr>
            <w:tcW w:w="2438" w:type="dxa"/>
            <w:gridSpan w:val="5"/>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rPr>
            </w:pPr>
            <w:r>
              <w:rPr>
                <w:rFonts w:ascii="宋体" w:hAnsi="宋体"/>
              </w:rPr>
              <w:t xml:space="preserve">E-mail: </w:t>
            </w:r>
            <w:r>
              <w:rPr>
                <w:rFonts w:hint="eastAsia" w:ascii="宋体" w:hAnsi="宋体"/>
              </w:rPr>
              <w:t>jlmxj@hznu.edu.cn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642" w:type="dxa"/>
            <w:gridSpan w:val="20"/>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主要参加者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姓名</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性别</w:t>
            </w:r>
          </w:p>
        </w:tc>
        <w:tc>
          <w:tcPr>
            <w:tcW w:w="1276"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出生日期</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专业职称</w:t>
            </w:r>
            <w:r>
              <w:rPr>
                <w:rFonts w:ascii="宋体" w:hAnsi="宋体"/>
              </w:rPr>
              <w:t>/</w:t>
            </w:r>
            <w:r>
              <w:rPr>
                <w:rFonts w:hint="eastAsia" w:ascii="宋体" w:hAnsi="宋体"/>
              </w:rPr>
              <w:t>行政职务　　　</w:t>
            </w:r>
          </w:p>
        </w:tc>
        <w:tc>
          <w:tcPr>
            <w:tcW w:w="141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研究专长</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学历</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学位</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严从根</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男</w:t>
            </w:r>
          </w:p>
        </w:tc>
        <w:tc>
          <w:tcPr>
            <w:tcW w:w="1276"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1</w:t>
            </w:r>
            <w:r>
              <w:rPr>
                <w:rFonts w:ascii="宋体"/>
              </w:rPr>
              <w:t>978.12</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教授</w:t>
            </w:r>
          </w:p>
        </w:tc>
        <w:tc>
          <w:tcPr>
            <w:tcW w:w="141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德育原理</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研究生</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博士</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杭州师范大学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徐洁</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男</w:t>
            </w:r>
          </w:p>
        </w:tc>
        <w:tc>
          <w:tcPr>
            <w:tcW w:w="1276"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1991.12</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副教授</w:t>
            </w:r>
          </w:p>
        </w:tc>
        <w:tc>
          <w:tcPr>
            <w:tcW w:w="141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思政教育</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研究生</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博士</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杭州师范大学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沈嫣</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女</w:t>
            </w:r>
          </w:p>
        </w:tc>
        <w:tc>
          <w:tcPr>
            <w:tcW w:w="1276"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1982.0</w:t>
            </w:r>
            <w:r>
              <w:rPr>
                <w:rFonts w:ascii="宋体"/>
              </w:rPr>
              <w:t>4</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副教授</w:t>
            </w:r>
          </w:p>
        </w:tc>
        <w:tc>
          <w:tcPr>
            <w:tcW w:w="141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思政教育</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研究生</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硕士</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杭州师范大学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陈继旭</w:t>
            </w:r>
          </w:p>
        </w:tc>
        <w:tc>
          <w:tcPr>
            <w:tcW w:w="77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男</w:t>
            </w:r>
          </w:p>
        </w:tc>
        <w:tc>
          <w:tcPr>
            <w:tcW w:w="1276"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198</w:t>
            </w:r>
            <w:r>
              <w:rPr>
                <w:rFonts w:ascii="宋体"/>
              </w:rPr>
              <w:t>5</w:t>
            </w:r>
            <w:r>
              <w:rPr>
                <w:rFonts w:hint="eastAsia" w:ascii="宋体"/>
              </w:rPr>
              <w:t>.0</w:t>
            </w:r>
            <w:r>
              <w:rPr>
                <w:rFonts w:ascii="宋体"/>
              </w:rPr>
              <w:t>2</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讲  师</w:t>
            </w:r>
          </w:p>
        </w:tc>
        <w:tc>
          <w:tcPr>
            <w:tcW w:w="141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思政教育</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研究生</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硕士</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杭州师范大学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hAnsi="宋体"/>
              </w:rPr>
              <w:t>预期成果</w:t>
            </w:r>
          </w:p>
        </w:tc>
        <w:tc>
          <w:tcPr>
            <w:tcW w:w="5591" w:type="dxa"/>
            <w:gridSpan w:val="15"/>
            <w:tcBorders>
              <w:top w:val="single" w:color="auto" w:sz="4" w:space="0"/>
              <w:left w:val="single" w:color="auto" w:sz="4" w:space="0"/>
              <w:bottom w:val="single" w:color="auto" w:sz="4" w:space="0"/>
              <w:right w:val="single" w:color="auto" w:sz="4" w:space="0"/>
            </w:tcBorders>
            <w:vAlign w:val="center"/>
          </w:tcPr>
          <w:p>
            <w:pPr>
              <w:snapToGrid w:val="0"/>
              <w:rPr>
                <w:rFonts w:ascii="仿宋_GB2312" w:eastAsia="仿宋_GB2312"/>
              </w:rPr>
            </w:pPr>
            <w:r>
              <w:rPr>
                <w:rFonts w:ascii="仿宋_GB2312" w:eastAsia="仿宋_GB2312"/>
              </w:rPr>
              <w:t>1.</w:t>
            </w:r>
            <w:r>
              <w:rPr>
                <w:rFonts w:hint="eastAsia" w:ascii="仿宋_GB2312" w:eastAsia="仿宋_GB2312"/>
              </w:rPr>
              <w:t>专著2</w:t>
            </w:r>
            <w:r>
              <w:rPr>
                <w:rFonts w:ascii="仿宋_GB2312" w:eastAsia="仿宋_GB2312"/>
              </w:rPr>
              <w:t>.</w:t>
            </w:r>
            <w:r>
              <w:rPr>
                <w:rFonts w:hint="eastAsia" w:ascii="仿宋_GB2312" w:eastAsia="仿宋_GB2312"/>
              </w:rPr>
              <w:t>论文</w:t>
            </w:r>
            <w:r>
              <w:rPr>
                <w:rFonts w:hint="eastAsia" w:ascii="仿宋_GB2312" w:eastAsia="仿宋_GB2312"/>
                <w:sz w:val="24"/>
              </w:rPr>
              <w:t>√</w:t>
            </w:r>
            <w:r>
              <w:rPr>
                <w:rFonts w:hint="eastAsia" w:ascii="仿宋_GB2312" w:eastAsia="仿宋_GB2312"/>
              </w:rPr>
              <w:t xml:space="preserve">  3</w:t>
            </w:r>
            <w:r>
              <w:rPr>
                <w:rFonts w:ascii="仿宋_GB2312" w:eastAsia="仿宋_GB2312"/>
              </w:rPr>
              <w:t>.</w:t>
            </w:r>
            <w:r>
              <w:rPr>
                <w:rFonts w:hint="eastAsia" w:ascii="仿宋_GB2312" w:eastAsia="仿宋_GB2312"/>
              </w:rPr>
              <w:t>研究报告</w:t>
            </w:r>
            <w:r>
              <w:rPr>
                <w:rFonts w:ascii="仿宋_GB2312" w:eastAsia="仿宋_GB2312"/>
              </w:rPr>
              <w:t xml:space="preserve">   4.</w:t>
            </w:r>
            <w:r>
              <w:rPr>
                <w:rFonts w:hint="eastAsia" w:ascii="仿宋_GB2312" w:eastAsia="仿宋_GB2312"/>
              </w:rPr>
              <w:t>其它</w:t>
            </w:r>
            <w:r>
              <w:rPr>
                <w:rFonts w:ascii="仿宋_GB2312" w:eastAsia="仿宋_GB2312"/>
              </w:rPr>
              <w:t>：_____________</w:t>
            </w:r>
          </w:p>
        </w:tc>
        <w:tc>
          <w:tcPr>
            <w:tcW w:w="1993" w:type="dxa"/>
            <w:gridSpan w:val="4"/>
            <w:tcBorders>
              <w:top w:val="single" w:color="auto" w:sz="4" w:space="0"/>
              <w:left w:val="single" w:color="auto" w:sz="4" w:space="0"/>
              <w:bottom w:val="single" w:color="auto" w:sz="4" w:space="0"/>
              <w:right w:val="single" w:color="auto" w:sz="4" w:space="0"/>
            </w:tcBorders>
            <w:vAlign w:val="center"/>
          </w:tcPr>
          <w:p>
            <w:pPr>
              <w:snapToGrid w:val="0"/>
              <w:rPr>
                <w:rFonts w:ascii="宋体"/>
              </w:rPr>
            </w:pPr>
            <w:r>
              <w:rPr>
                <w:rFonts w:hint="eastAsia" w:ascii="宋体" w:hAnsi="宋体"/>
              </w:rPr>
              <w:t>字数（论文篇数）：</w:t>
            </w:r>
            <w:r>
              <w:rPr>
                <w:rFonts w:ascii="宋体" w:hAnsi="宋体"/>
              </w:rPr>
              <w:t>1</w:t>
            </w:r>
            <w:r>
              <w:rPr>
                <w:rFonts w:hint="eastAsia" w:ascii="宋体" w:hAnsi="宋体"/>
              </w:rPr>
              <w:t>-</w:t>
            </w:r>
            <w:r>
              <w:rPr>
                <w:rFonts w:ascii="宋体" w:hAnsi="宋体"/>
              </w:rPr>
              <w:t>2</w:t>
            </w:r>
            <w:r>
              <w:rPr>
                <w:rFonts w:hint="eastAsia" w:ascii="宋体" w:hAnsi="宋体"/>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05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rPr>
              <w:t>成果去向</w:t>
            </w:r>
          </w:p>
        </w:tc>
        <w:tc>
          <w:tcPr>
            <w:tcW w:w="4298" w:type="dxa"/>
            <w:gridSpan w:val="11"/>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rPr>
            </w:pPr>
            <w:r>
              <w:rPr>
                <w:rFonts w:hint="eastAsia" w:ascii="仿宋_GB2312" w:eastAsia="仿宋_GB2312"/>
              </w:rPr>
              <w:t>1.公开出版 2.公开发表</w:t>
            </w:r>
            <w:r>
              <w:rPr>
                <w:rFonts w:hint="eastAsia" w:ascii="仿宋_GB2312" w:eastAsia="仿宋_GB2312"/>
                <w:sz w:val="24"/>
              </w:rPr>
              <w:t>√</w:t>
            </w:r>
            <w:r>
              <w:rPr>
                <w:rFonts w:hint="eastAsia" w:ascii="仿宋_GB2312" w:eastAsia="仿宋_GB2312"/>
              </w:rPr>
              <w:t xml:space="preserve"> 3.提交相关部门</w:t>
            </w:r>
          </w:p>
        </w:tc>
        <w:tc>
          <w:tcPr>
            <w:tcW w:w="1585" w:type="dxa"/>
            <w:gridSpan w:val="5"/>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rPr>
              <w:t>预计完成时间</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snapToGrid w:val="0"/>
              <w:ind w:firstLine="105" w:firstLineChars="50"/>
              <w:jc w:val="center"/>
              <w:rPr>
                <w:rFonts w:ascii="宋体" w:hAnsi="宋体"/>
              </w:rPr>
            </w:pPr>
            <w:r>
              <w:rPr>
                <w:rFonts w:hint="eastAsia" w:ascii="宋体" w:hAnsi="宋体"/>
              </w:rPr>
              <w:t>202</w:t>
            </w:r>
            <w:r>
              <w:rPr>
                <w:rFonts w:ascii="宋体" w:hAnsi="宋体"/>
              </w:rPr>
              <w:t>2</w:t>
            </w:r>
            <w:r>
              <w:rPr>
                <w:rFonts w:hint="eastAsia" w:ascii="宋体" w:hAnsi="宋体"/>
              </w:rPr>
              <w:t>年12月  30日</w:t>
            </w:r>
          </w:p>
        </w:tc>
      </w:tr>
    </w:tbl>
    <w:p>
      <w:pPr>
        <w:rPr>
          <w:rFonts w:ascii="宋体"/>
        </w:rPr>
      </w:pPr>
      <w:r>
        <w:rPr>
          <w:rFonts w:ascii="宋体"/>
          <w:b/>
          <w:bCs/>
          <w:sz w:val="28"/>
          <w:szCs w:val="28"/>
        </w:rPr>
        <w:br w:type="page"/>
      </w:r>
      <w:r>
        <w:rPr>
          <w:rFonts w:hint="eastAsia" w:ascii="宋体" w:hAnsi="宋体"/>
          <w:b/>
          <w:bCs/>
          <w:sz w:val="28"/>
          <w:szCs w:val="28"/>
        </w:rPr>
        <w:t>二、课题设计论证</w:t>
      </w:r>
      <w:r>
        <w:rPr>
          <w:rFonts w:hint="eastAsia" w:ascii="宋体"/>
        </w:rPr>
        <w:t>（可加页）</w:t>
      </w:r>
    </w:p>
    <w:tbl>
      <w:tblPr>
        <w:tblStyle w:val="6"/>
        <w:tblW w:w="88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4" w:hRule="atLeast"/>
        </w:trPr>
        <w:tc>
          <w:tcPr>
            <w:tcW w:w="8818" w:type="dxa"/>
            <w:tcBorders>
              <w:top w:val="single" w:color="auto" w:sz="4" w:space="0"/>
              <w:left w:val="single" w:color="auto" w:sz="4" w:space="0"/>
              <w:bottom w:val="single" w:color="auto" w:sz="4" w:space="0"/>
              <w:right w:val="single" w:color="auto" w:sz="4" w:space="0"/>
            </w:tcBorders>
          </w:tcPr>
          <w:p>
            <w:pPr>
              <w:snapToGrid w:val="0"/>
              <w:spacing w:line="300" w:lineRule="auto"/>
              <w:rPr>
                <w:rFonts w:ascii="宋体"/>
                <w:sz w:val="24"/>
              </w:rPr>
            </w:pPr>
            <w:r>
              <w:rPr>
                <w:rFonts w:ascii="宋体"/>
                <w:b/>
                <w:bCs/>
                <w:sz w:val="24"/>
              </w:rPr>
              <w:t>1.</w:t>
            </w:r>
            <w:r>
              <w:rPr>
                <w:rFonts w:hint="eastAsia" w:ascii="宋体"/>
                <w:b/>
                <w:bCs/>
                <w:sz w:val="24"/>
              </w:rPr>
              <w:t>选题：</w:t>
            </w:r>
            <w:r>
              <w:rPr>
                <w:rFonts w:hint="eastAsia" w:ascii="宋体"/>
                <w:sz w:val="24"/>
              </w:rPr>
              <w:t>本课题国内外研究现状述评，选题的意义；</w:t>
            </w:r>
            <w:r>
              <w:rPr>
                <w:rFonts w:ascii="宋体"/>
                <w:b/>
                <w:bCs/>
                <w:sz w:val="24"/>
              </w:rPr>
              <w:t>2.</w:t>
            </w:r>
            <w:r>
              <w:rPr>
                <w:rFonts w:hint="eastAsia" w:ascii="宋体"/>
                <w:b/>
                <w:bCs/>
                <w:sz w:val="24"/>
              </w:rPr>
              <w:t>内容：</w:t>
            </w:r>
            <w:r>
              <w:rPr>
                <w:rFonts w:hint="eastAsia" w:ascii="宋体"/>
                <w:sz w:val="24"/>
              </w:rPr>
              <w:t>本课题研究的基本思路、主要内容、基本步骤；</w:t>
            </w:r>
            <w:r>
              <w:rPr>
                <w:rFonts w:ascii="宋体"/>
                <w:b/>
                <w:bCs/>
                <w:sz w:val="24"/>
              </w:rPr>
              <w:t>3.</w:t>
            </w:r>
            <w:r>
              <w:rPr>
                <w:rFonts w:hint="eastAsia" w:ascii="宋体"/>
                <w:b/>
                <w:bCs/>
                <w:sz w:val="24"/>
              </w:rPr>
              <w:t>预期价值：</w:t>
            </w:r>
            <w:r>
              <w:rPr>
                <w:rFonts w:hint="eastAsia" w:ascii="宋体"/>
                <w:sz w:val="24"/>
              </w:rPr>
              <w:t>本课题研究学术观点、学术思想的特色和创新；4.预期</w:t>
            </w:r>
            <w:r>
              <w:rPr>
                <w:rFonts w:ascii="宋体"/>
                <w:sz w:val="24"/>
              </w:rPr>
              <w:t>成果</w:t>
            </w:r>
            <w:r>
              <w:rPr>
                <w:rFonts w:hint="eastAsia" w:ascii="宋体"/>
                <w:sz w:val="24"/>
              </w:rPr>
              <w:t>及实际应用价值、成果去向；</w:t>
            </w:r>
            <w:r>
              <w:rPr>
                <w:rFonts w:hint="eastAsia" w:ascii="宋体"/>
                <w:b/>
                <w:sz w:val="24"/>
              </w:rPr>
              <w:t>5</w:t>
            </w:r>
            <w:r>
              <w:rPr>
                <w:rFonts w:ascii="宋体"/>
                <w:b/>
                <w:bCs/>
                <w:sz w:val="24"/>
              </w:rPr>
              <w:t>.</w:t>
            </w:r>
            <w:r>
              <w:rPr>
                <w:rFonts w:hint="eastAsia" w:ascii="宋体"/>
                <w:b/>
                <w:bCs/>
                <w:sz w:val="24"/>
              </w:rPr>
              <w:t>参考文献</w:t>
            </w:r>
            <w:r>
              <w:rPr>
                <w:rFonts w:hint="eastAsia" w:ascii="宋体"/>
                <w:sz w:val="24"/>
              </w:rPr>
              <w:t>（课题负责人的成果不列入参考文献，限填1</w:t>
            </w:r>
            <w:r>
              <w:rPr>
                <w:rFonts w:ascii="宋体"/>
                <w:sz w:val="24"/>
              </w:rPr>
              <w:t>0</w:t>
            </w:r>
            <w:r>
              <w:rPr>
                <w:rFonts w:hint="eastAsia" w:ascii="宋体"/>
                <w:sz w:val="24"/>
              </w:rPr>
              <w:t>项）。</w:t>
            </w:r>
          </w:p>
          <w:p>
            <w:pPr>
              <w:pStyle w:val="5"/>
              <w:widowControl/>
              <w:wordWrap w:val="0"/>
              <w:spacing w:before="60" w:beforeAutospacing="0" w:afterAutospacing="0" w:line="360" w:lineRule="exact"/>
              <w:ind w:firstLine="513" w:firstLineChars="214"/>
              <w:jc w:val="both"/>
              <w:rPr>
                <w:rFonts w:ascii="宋体"/>
                <w:color w:val="FF0000"/>
              </w:rPr>
            </w:pPr>
            <w:r>
              <w:rPr>
                <w:rFonts w:hint="eastAsia" w:ascii="宋体"/>
                <w:kern w:val="2"/>
              </w:rPr>
              <w:t>习近平总书记指出：在全党开展党史学习教育，是党中央立足百年党史新起点、着眼开创事业发展新局面作出的一项重大战略决策。为学习贯彻习近平总书记的重要讲话精神，本课题立足于地方党史资源利用与大学生党史教育，以中国共产党的诞生地之地——浙江为例进行深入研究，在系统整理浙江省党史资源地理分布的基础上，明晰党史资源利用的价值与现状，并构建本土党史资源融入大学生思政教育的实践机制是本课题的价值旨向。</w:t>
            </w:r>
          </w:p>
          <w:p>
            <w:pPr>
              <w:spacing w:line="360" w:lineRule="exact"/>
              <w:ind w:firstLine="482" w:firstLineChars="200"/>
              <w:rPr>
                <w:b/>
                <w:bCs/>
                <w:sz w:val="24"/>
              </w:rPr>
            </w:pPr>
            <w:r>
              <w:rPr>
                <w:rFonts w:hint="eastAsia"/>
                <w:b/>
                <w:bCs/>
                <w:sz w:val="24"/>
              </w:rPr>
              <w:t>一、选题依据</w:t>
            </w:r>
          </w:p>
          <w:p>
            <w:pPr>
              <w:spacing w:line="360" w:lineRule="exact"/>
              <w:ind w:firstLine="241" w:firstLineChars="100"/>
              <w:rPr>
                <w:b/>
                <w:bCs/>
                <w:sz w:val="24"/>
              </w:rPr>
            </w:pPr>
            <w:r>
              <w:rPr>
                <w:rFonts w:hint="eastAsia"/>
                <w:b/>
                <w:bCs/>
                <w:sz w:val="24"/>
              </w:rPr>
              <w:t>（一）国内外相关研究现状述评</w:t>
            </w:r>
          </w:p>
          <w:p>
            <w:pPr>
              <w:spacing w:line="360" w:lineRule="exact"/>
              <w:ind w:firstLine="482" w:firstLineChars="200"/>
              <w:rPr>
                <w:b/>
                <w:bCs/>
                <w:sz w:val="24"/>
              </w:rPr>
            </w:pPr>
            <w:r>
              <w:rPr>
                <w:rFonts w:hint="eastAsia"/>
                <w:b/>
                <w:bCs/>
                <w:sz w:val="24"/>
              </w:rPr>
              <w:t>1.关于地方党史资源开发与利用的研究</w:t>
            </w:r>
          </w:p>
          <w:p>
            <w:pPr>
              <w:snapToGrid w:val="0"/>
              <w:spacing w:line="360" w:lineRule="exact"/>
              <w:ind w:firstLine="480" w:firstLineChars="200"/>
              <w:rPr>
                <w:rFonts w:ascii="宋体"/>
                <w:sz w:val="24"/>
              </w:rPr>
            </w:pPr>
            <w:r>
              <w:rPr>
                <w:rFonts w:hint="eastAsia" w:ascii="宋体"/>
                <w:sz w:val="24"/>
              </w:rPr>
              <w:t>长期以来，我国专家学者对地方党史资源的开发与利用进行了大量卓有成效的研究和探讨。在理论层面，地方党史资源的挖掘与利用需把握三个维度：牢记思政育人政治使命、树立正确党史观、区分地方党史资源深度与广度（肖丽红，2021）；四个角度：历史印证、文明传承、政治教育、经济开发（赵敏、刘娟，2020）。在实践层面，以河南红色文化资源为例，类型齐全、知名度高、影响力强是其突出特征，在信息化背景下要大力推进资源数字化、网络化（杨亚亚，2021）。保定地区党史资源的开发与利用存在资源整合能力有待提高宣传推介不足的问题，打造文化与科技融合的红色旅游新业态是一个值得尝试的途径（张文光，2021）。</w:t>
            </w:r>
          </w:p>
          <w:p>
            <w:pPr>
              <w:spacing w:line="360" w:lineRule="exact"/>
              <w:ind w:firstLine="482" w:firstLineChars="200"/>
              <w:rPr>
                <w:b/>
                <w:bCs/>
                <w:sz w:val="24"/>
              </w:rPr>
            </w:pPr>
            <w:r>
              <w:rPr>
                <w:rFonts w:hint="eastAsia"/>
                <w:b/>
                <w:bCs/>
                <w:sz w:val="24"/>
              </w:rPr>
              <w:t>2.关于党史资源融入高校思政教育的研究</w:t>
            </w:r>
          </w:p>
          <w:p>
            <w:pPr>
              <w:snapToGrid w:val="0"/>
              <w:spacing w:line="360" w:lineRule="exact"/>
              <w:ind w:firstLine="480" w:firstLineChars="200"/>
              <w:rPr>
                <w:rFonts w:ascii="宋体"/>
                <w:sz w:val="24"/>
              </w:rPr>
            </w:pPr>
            <w:r>
              <w:rPr>
                <w:rFonts w:hint="eastAsia" w:ascii="宋体"/>
                <w:sz w:val="24"/>
              </w:rPr>
              <w:t>近些年来，国内学者们对党史教育资源在高校中的应用进行了研究，许多学者专注于党史教育融入高校思政课堂，高校思政课堂的教学对象和教学目的决定了其应用地方党史资源的必要性。新时代背景下，党史教育存在网络历史虚无主义冲击、党史教育工作缺乏普遍性等问题（宋娜，2021）。论问题的解决，有学者对习近平关于中共党史的系列讲话精神进课堂、进头脑进行了教学探索, 在校本课程建设、课外实践教学等方面提出了自己的看法（朱翔，2019）。</w:t>
            </w:r>
          </w:p>
          <w:p>
            <w:pPr>
              <w:spacing w:line="360" w:lineRule="exact"/>
              <w:ind w:firstLine="482" w:firstLineChars="200"/>
              <w:rPr>
                <w:b/>
                <w:bCs/>
                <w:sz w:val="24"/>
              </w:rPr>
            </w:pPr>
            <w:r>
              <w:rPr>
                <w:rFonts w:hint="eastAsia"/>
                <w:b/>
                <w:bCs/>
                <w:sz w:val="24"/>
              </w:rPr>
              <w:t>3.关于大学生党史教育的实践机制研究</w:t>
            </w:r>
          </w:p>
          <w:p>
            <w:pPr>
              <w:snapToGrid w:val="0"/>
              <w:spacing w:line="360" w:lineRule="exact"/>
              <w:ind w:firstLine="480" w:firstLineChars="200"/>
              <w:rPr>
                <w:rFonts w:ascii="宋体"/>
                <w:sz w:val="24"/>
              </w:rPr>
            </w:pPr>
            <w:r>
              <w:rPr>
                <w:rFonts w:hint="eastAsia" w:ascii="宋体"/>
                <w:sz w:val="24"/>
              </w:rPr>
              <w:t>许多学者都十分认可党史教育对大学生的价值。它可以培养大学生年的爱国主义精神、艰苦奋斗精神（陈鹏，2013），以史鉴今，有利于学生认识规律，坚定自信（袁国立，2020）。而针对党史教育如何开展的问题，有学者指出，面对大学生，开展党史教育必须把握课程设置、思想性、载体和途径等方面的问题，尤其根据大学生的学习特点，选择党史教育的现实实施机制（苗潇化，2018）。党史具有独特的育人功能，当受教育对象是高校大学生，便要考虑到他们的学习方式与选择倾向，强化大学生党史教育的效能性。一是坚守课堂教学主阵地,夯实深度教学，构建“大思政”育人格局。二是拓宽实践教学形式,以行促知,促进知行合一，一方面落实已有的蕴涵党史教育功能的实践教学，一方面丰富党史实践教学内容,创新实践形式。三是健全联动机制,凝聚合力提升党史认知水平（古红梅，2020）。</w:t>
            </w:r>
          </w:p>
          <w:p>
            <w:pPr>
              <w:spacing w:line="360" w:lineRule="exact"/>
              <w:ind w:firstLine="482" w:firstLineChars="200"/>
              <w:rPr>
                <w:b/>
                <w:bCs/>
                <w:sz w:val="24"/>
              </w:rPr>
            </w:pPr>
            <w:r>
              <w:rPr>
                <w:rFonts w:hint="eastAsia"/>
                <w:b/>
                <w:bCs/>
                <w:sz w:val="24"/>
              </w:rPr>
              <w:t>4.文献述评</w:t>
            </w:r>
          </w:p>
          <w:p>
            <w:pPr>
              <w:snapToGrid w:val="0"/>
              <w:spacing w:line="360" w:lineRule="exact"/>
              <w:ind w:firstLine="480" w:firstLineChars="200"/>
              <w:rPr>
                <w:rFonts w:ascii="宋体"/>
                <w:sz w:val="24"/>
              </w:rPr>
            </w:pPr>
            <w:r>
              <w:rPr>
                <w:rFonts w:hint="eastAsia" w:ascii="宋体"/>
                <w:sz w:val="24"/>
              </w:rPr>
              <w:t>通过查阅、整理文献，我们发现许多学者从不同的角度阐释党史资源在党建、育人等方面的价值。在教育领域里，有诸多针对大学生主体的研究，但其更多侧重于党史教育对大学生的理论价值和其开展的形式，大部分倾向于在下游如何将它落到实处，却忽略源头处党史资源这一内容本身。其次，浙江省的党史教育研究相对较少，因此在浙江省的地域范围下研究党史资源融入</w:t>
            </w:r>
            <w:r>
              <w:rPr>
                <w:rFonts w:hint="eastAsia" w:ascii="宋体"/>
                <w:sz w:val="24"/>
                <w:lang w:eastAsia="zh-Hans"/>
              </w:rPr>
              <w:t>大学生思政</w:t>
            </w:r>
            <w:r>
              <w:rPr>
                <w:rFonts w:hint="eastAsia" w:ascii="宋体"/>
                <w:sz w:val="24"/>
              </w:rPr>
              <w:t>教育是十分有必要的。</w:t>
            </w:r>
          </w:p>
          <w:p>
            <w:pPr>
              <w:spacing w:line="360" w:lineRule="exact"/>
              <w:ind w:firstLine="482" w:firstLineChars="200"/>
              <w:rPr>
                <w:b/>
                <w:bCs/>
                <w:sz w:val="24"/>
              </w:rPr>
            </w:pPr>
            <w:r>
              <w:rPr>
                <w:rFonts w:hint="eastAsia"/>
                <w:b/>
                <w:bCs/>
                <w:sz w:val="24"/>
              </w:rPr>
              <w:t>（二）选题意义</w:t>
            </w:r>
          </w:p>
          <w:p>
            <w:pPr>
              <w:spacing w:line="360" w:lineRule="exact"/>
              <w:ind w:firstLine="482" w:firstLineChars="200"/>
              <w:rPr>
                <w:b/>
                <w:bCs/>
                <w:sz w:val="24"/>
              </w:rPr>
            </w:pPr>
            <w:r>
              <w:rPr>
                <w:rFonts w:hint="eastAsia"/>
                <w:b/>
                <w:bCs/>
                <w:sz w:val="24"/>
              </w:rPr>
              <w:t>1.有助于贯彻党和国家开展党史教育的战略需求</w:t>
            </w:r>
          </w:p>
          <w:p>
            <w:pPr>
              <w:snapToGrid w:val="0"/>
              <w:spacing w:line="360" w:lineRule="exact"/>
              <w:ind w:firstLine="480" w:firstLineChars="200"/>
              <w:rPr>
                <w:rFonts w:ascii="宋体"/>
                <w:sz w:val="24"/>
              </w:rPr>
            </w:pPr>
            <w:r>
              <w:rPr>
                <w:rFonts w:hint="eastAsia" w:ascii="宋体"/>
                <w:sz w:val="24"/>
              </w:rPr>
              <w:t>2021年习近平总书记在党史学习教育动员大会上强调：“回望过往的奋斗路，眺望前方的奋进路，我们必须把党的历史学习好、总结好，把党的成功经验传承好、发扬好。”浙江省党史资源作为党史教育的重要模块，其中蕴含的红船精神、老区精神激励着一代代浙江人奋斗前进。通过合理开发利用浙江省党史资源，可以推进党史走进高校课堂，加深大学生对党史资源的认识。同时，充分利用浙江省党史资源开展党史教育，也能为助推浙江高质量发展，建设共同富裕示范区提供精神向导和支撑。</w:t>
            </w:r>
          </w:p>
          <w:p>
            <w:pPr>
              <w:spacing w:line="360" w:lineRule="exact"/>
              <w:ind w:firstLine="482" w:firstLineChars="200"/>
              <w:rPr>
                <w:b/>
                <w:bCs/>
                <w:sz w:val="24"/>
              </w:rPr>
            </w:pPr>
            <w:r>
              <w:rPr>
                <w:rFonts w:hint="eastAsia"/>
                <w:b/>
                <w:bCs/>
                <w:sz w:val="24"/>
              </w:rPr>
              <w:t>2.有助于推进浙江省党史资源的开发与利用</w:t>
            </w:r>
          </w:p>
          <w:p>
            <w:pPr>
              <w:snapToGrid w:val="0"/>
              <w:spacing w:line="360" w:lineRule="exact"/>
              <w:ind w:firstLine="480" w:firstLineChars="200"/>
              <w:rPr>
                <w:rFonts w:ascii="宋体"/>
                <w:sz w:val="24"/>
              </w:rPr>
            </w:pPr>
            <w:r>
              <w:rPr>
                <w:rFonts w:hint="eastAsia" w:ascii="宋体"/>
                <w:sz w:val="24"/>
              </w:rPr>
              <w:t>中国共产党历经百年风雨，积累下丰富的党史资源，其中囊括了精彩的革命故事，蕴含着伟大的革命精神，通过开展丰富的党史教育，能帮助人们从中汲取丰富营养、摄取无穷智慧以及获取强大力量。浙江省内分布有32个革命老区县，其丰富的党史资源亟待开发，本课题从文本分析法入手，通过实践调查、历史研究等研究方法，深度挖掘本土党史资源，有助于扩展并整合浙江省党史资源，结合当地党史教育需求，进一步开发利用党史资源。</w:t>
            </w:r>
          </w:p>
          <w:p>
            <w:pPr>
              <w:spacing w:line="360" w:lineRule="exact"/>
              <w:ind w:firstLine="482" w:firstLineChars="200"/>
              <w:rPr>
                <w:b/>
                <w:bCs/>
                <w:sz w:val="24"/>
              </w:rPr>
            </w:pPr>
            <w:r>
              <w:rPr>
                <w:rFonts w:hint="eastAsia"/>
                <w:b/>
                <w:bCs/>
                <w:sz w:val="24"/>
              </w:rPr>
              <w:t>3.有助于强化大学生对浙江省党史的认知与了解</w:t>
            </w:r>
          </w:p>
          <w:p>
            <w:pPr>
              <w:snapToGrid w:val="0"/>
              <w:spacing w:line="360" w:lineRule="exact"/>
              <w:ind w:firstLine="480" w:firstLineChars="200"/>
              <w:rPr>
                <w:rFonts w:ascii="宋体"/>
                <w:color w:val="FF0000"/>
                <w:sz w:val="24"/>
              </w:rPr>
            </w:pPr>
            <w:r>
              <w:rPr>
                <w:rFonts w:hint="eastAsia" w:ascii="宋体"/>
                <w:sz w:val="24"/>
              </w:rPr>
              <w:t>浙江省的党史资源丰富且对培养大学生爱国爱党意识有重要意义。然而目前针对大学生的党史教育，较少将浙江省的党史资源与党史教育结合。在不同的党史教育模式与党史资源的影响下、各地大学生对党史的认知程度有一定差异，普遍存在认识不深、关注不够的问题。本课题将针对大学生的学习特点，结合当地党史资源特色，整合浙江省党史教育资源，帮助大学生强化对浙江省党史的认识与了解。</w:t>
            </w:r>
          </w:p>
          <w:p>
            <w:pPr>
              <w:spacing w:line="360" w:lineRule="exact"/>
              <w:ind w:firstLine="723" w:firstLineChars="300"/>
              <w:rPr>
                <w:b/>
                <w:bCs/>
                <w:sz w:val="24"/>
              </w:rPr>
            </w:pPr>
            <w:r>
              <w:rPr>
                <w:rFonts w:hint="eastAsia"/>
                <w:b/>
                <w:bCs/>
                <w:sz w:val="24"/>
              </w:rPr>
              <w:t>二、研究内容</w:t>
            </w:r>
          </w:p>
          <w:p>
            <w:pPr>
              <w:spacing w:line="360" w:lineRule="exact"/>
              <w:ind w:firstLine="482" w:firstLineChars="200"/>
              <w:rPr>
                <w:rFonts w:ascii="宋体" w:hAnsi="宋体"/>
                <w:b/>
                <w:bCs/>
                <w:sz w:val="24"/>
              </w:rPr>
            </w:pPr>
            <w:r>
              <w:rPr>
                <w:rFonts w:hint="eastAsia" w:ascii="宋体" w:hAnsi="宋体"/>
                <w:b/>
                <w:bCs/>
                <w:sz w:val="24"/>
              </w:rPr>
              <w:t>（一）基本思路</w:t>
            </w:r>
            <w:r>
              <w:rPr>
                <w:rFonts w:ascii="宋体" w:hAnsi="宋体"/>
                <w:b/>
                <w:bCs/>
                <w:sz w:val="24"/>
              </w:rPr>
              <w:t xml:space="preserve"> </w:t>
            </w:r>
          </w:p>
          <w:p>
            <w:pPr>
              <w:spacing w:line="360" w:lineRule="exact"/>
              <w:ind w:firstLine="480" w:firstLineChars="200"/>
              <w:rPr>
                <w:rFonts w:ascii="宋体"/>
                <w:sz w:val="24"/>
              </w:rPr>
            </w:pPr>
            <w:r>
              <w:rPr>
                <w:rFonts w:hint="eastAsia" w:ascii="宋体" w:hAnsi="宋体"/>
                <w:sz w:val="24"/>
              </w:rPr>
              <w:t>本项目在绘制浙江省党史资源的地理空间图谱的基础上，阐明浙江省党史资源的价值以及其融入</w:t>
            </w:r>
            <w:r>
              <w:rPr>
                <w:rFonts w:hint="eastAsia" w:ascii="宋体" w:hAnsi="宋体"/>
                <w:sz w:val="24"/>
                <w:lang w:eastAsia="zh-Hans"/>
              </w:rPr>
              <w:t>大学生思政</w:t>
            </w:r>
            <w:r>
              <w:rPr>
                <w:rFonts w:hint="eastAsia" w:ascii="宋体" w:hAnsi="宋体"/>
                <w:sz w:val="24"/>
              </w:rPr>
              <w:t>教育的意义，并通过开展多方深入调研的方式，探析当前党史资源融入</w:t>
            </w:r>
            <w:r>
              <w:rPr>
                <w:rFonts w:hint="eastAsia" w:ascii="宋体" w:hAnsi="宋体"/>
                <w:sz w:val="24"/>
                <w:lang w:eastAsia="zh-Hans"/>
              </w:rPr>
              <w:t>大学生思政</w:t>
            </w:r>
            <w:r>
              <w:rPr>
                <w:rFonts w:hint="eastAsia" w:ascii="宋体" w:hAnsi="宋体"/>
                <w:sz w:val="24"/>
              </w:rPr>
              <w:t>教育过程中的现状与问题，继而探索将浙江省党史资源融入</w:t>
            </w:r>
            <w:r>
              <w:rPr>
                <w:rFonts w:hint="eastAsia" w:ascii="宋体" w:hAnsi="宋体"/>
                <w:sz w:val="24"/>
                <w:lang w:eastAsia="zh-Hans"/>
              </w:rPr>
              <w:t>大学生思政</w:t>
            </w:r>
            <w:r>
              <w:rPr>
                <w:rFonts w:hint="eastAsia" w:ascii="宋体" w:hAnsi="宋体"/>
                <w:sz w:val="24"/>
              </w:rPr>
              <w:t>教育的实践路径，最后形成浙江省党史资源融入</w:t>
            </w:r>
            <w:r>
              <w:rPr>
                <w:rFonts w:hint="eastAsia" w:ascii="宋体" w:hAnsi="宋体"/>
                <w:sz w:val="24"/>
                <w:lang w:eastAsia="zh-Hans"/>
              </w:rPr>
              <w:t>大学生思政</w:t>
            </w:r>
            <w:r>
              <w:rPr>
                <w:rFonts w:hint="eastAsia" w:ascii="宋体" w:hAnsi="宋体"/>
                <w:sz w:val="24"/>
              </w:rPr>
              <w:t>教育的典型案例。</w:t>
            </w:r>
            <w:r>
              <w:rPr>
                <w:rFonts w:ascii="宋体" w:hAnsi="宋体"/>
                <w:sz w:val="24"/>
              </w:rPr>
              <w:t>具体思路如下图所示：</w:t>
            </w:r>
          </w:p>
          <w:p>
            <w:pPr>
              <w:snapToGrid w:val="0"/>
              <w:spacing w:line="300" w:lineRule="auto"/>
              <w:rPr>
                <w:rFonts w:ascii="宋体"/>
                <w:sz w:val="24"/>
              </w:rPr>
            </w:pPr>
            <w:r>
              <w:rPr>
                <w:sz w:val="24"/>
              </w:rPr>
              <w:drawing>
                <wp:inline distT="0" distB="0" distL="114300" distR="114300">
                  <wp:extent cx="5120005" cy="6972935"/>
                  <wp:effectExtent l="0" t="0" r="10795"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5120005" cy="6972935"/>
                          </a:xfrm>
                          <a:prstGeom prst="rect">
                            <a:avLst/>
                          </a:prstGeom>
                          <a:noFill/>
                          <a:ln>
                            <a:noFill/>
                          </a:ln>
                        </pic:spPr>
                      </pic:pic>
                    </a:graphicData>
                  </a:graphic>
                </wp:inline>
              </w:drawing>
            </w:r>
          </w:p>
          <w:p>
            <w:pPr>
              <w:snapToGrid w:val="0"/>
              <w:spacing w:line="300" w:lineRule="auto"/>
              <w:jc w:val="center"/>
              <w:rPr>
                <w:sz w:val="24"/>
              </w:rPr>
            </w:pPr>
          </w:p>
          <w:p>
            <w:pPr>
              <w:snapToGrid w:val="0"/>
              <w:spacing w:line="300" w:lineRule="auto"/>
              <w:jc w:val="center"/>
              <w:rPr>
                <w:sz w:val="24"/>
              </w:rPr>
            </w:pPr>
          </w:p>
          <w:p>
            <w:pPr>
              <w:spacing w:line="400" w:lineRule="exact"/>
              <w:ind w:firstLine="482" w:firstLineChars="200"/>
              <w:rPr>
                <w:rFonts w:ascii="宋体" w:hAnsi="宋体"/>
                <w:b/>
                <w:bCs/>
                <w:sz w:val="24"/>
              </w:rPr>
            </w:pPr>
            <w:r>
              <w:rPr>
                <w:rFonts w:hint="eastAsia" w:ascii="宋体" w:hAnsi="宋体"/>
                <w:b/>
                <w:bCs/>
                <w:sz w:val="24"/>
              </w:rPr>
              <w:t>（二）主要内容</w:t>
            </w:r>
            <w:r>
              <w:rPr>
                <w:rFonts w:ascii="宋体" w:hAnsi="宋体"/>
                <w:b/>
                <w:bCs/>
                <w:sz w:val="24"/>
              </w:rPr>
              <w:t xml:space="preserve"> </w:t>
            </w:r>
          </w:p>
          <w:p>
            <w:pPr>
              <w:spacing w:line="400" w:lineRule="exact"/>
              <w:ind w:firstLine="482" w:firstLineChars="200"/>
              <w:rPr>
                <w:rFonts w:ascii="宋体" w:hAnsi="宋体"/>
                <w:b/>
                <w:bCs/>
                <w:sz w:val="24"/>
              </w:rPr>
            </w:pPr>
            <w:r>
              <w:rPr>
                <w:rFonts w:hint="eastAsia" w:ascii="宋体" w:hAnsi="宋体"/>
                <w:b/>
                <w:bCs/>
                <w:sz w:val="24"/>
              </w:rPr>
              <w:t>第一部分：浙江省党史资源的地理空间图谱绘制研究</w:t>
            </w:r>
            <w:r>
              <w:rPr>
                <w:rFonts w:ascii="宋体" w:hAnsi="宋体"/>
                <w:b/>
                <w:bCs/>
                <w:sz w:val="24"/>
              </w:rPr>
              <w:t xml:space="preserve"> </w:t>
            </w:r>
          </w:p>
          <w:p>
            <w:pPr>
              <w:spacing w:line="400" w:lineRule="exact"/>
              <w:ind w:firstLine="480" w:firstLineChars="200"/>
              <w:rPr>
                <w:rFonts w:ascii="宋体" w:hAnsi="宋体"/>
                <w:sz w:val="24"/>
              </w:rPr>
            </w:pPr>
            <w:r>
              <w:rPr>
                <w:rFonts w:hint="eastAsia" w:ascii="宋体" w:hAnsi="宋体"/>
                <w:sz w:val="24"/>
              </w:rPr>
              <w:t>作为中国共产党的诞生地，浙江省在党的革命、建设与改革过程中积累了丰富的党史教育资源。基于此，本部分围绕红色基地、红色运动、红色英烈与红色治理四个主题，分类型整理浙江省党史资源，并借助多元异构数据融合技术，抽取党史资源之间的空间关系、时间关系与语义关系，以构建相关地理知识图谱，就时空维度全局性</w:t>
            </w:r>
            <w:r>
              <w:rPr>
                <w:rFonts w:hint="eastAsia" w:ascii="宋体" w:hAnsi="宋体" w:cs="Leelawadee UI"/>
                <w:sz w:val="24"/>
              </w:rPr>
              <w:t>描</w:t>
            </w:r>
            <w:r>
              <w:rPr>
                <w:rFonts w:hint="eastAsia" w:ascii="宋体" w:hAnsi="宋体"/>
                <w:sz w:val="24"/>
              </w:rPr>
              <w:t>述党史资源，为党史资源在</w:t>
            </w:r>
            <w:r>
              <w:rPr>
                <w:rFonts w:hint="eastAsia" w:ascii="宋体" w:hAnsi="宋体"/>
                <w:sz w:val="24"/>
                <w:lang w:eastAsia="zh-Hans"/>
              </w:rPr>
              <w:t>大学生思政</w:t>
            </w:r>
            <w:r>
              <w:rPr>
                <w:rFonts w:hint="eastAsia" w:ascii="宋体" w:hAnsi="宋体"/>
                <w:sz w:val="24"/>
              </w:rPr>
              <w:t>教育中的实际应用</w:t>
            </w:r>
            <w:r>
              <w:rPr>
                <w:rFonts w:hint="eastAsia" w:ascii="宋体" w:hAnsi="宋体" w:cs="Leelawadee UI"/>
                <w:sz w:val="24"/>
              </w:rPr>
              <w:t>提</w:t>
            </w:r>
            <w:r>
              <w:rPr>
                <w:rFonts w:ascii="宋体" w:hAnsi="宋体"/>
                <w:sz w:val="24"/>
              </w:rPr>
              <w:t xml:space="preserve">供直观视图。 </w:t>
            </w:r>
          </w:p>
          <w:p>
            <w:pPr>
              <w:spacing w:line="400" w:lineRule="exact"/>
              <w:ind w:firstLine="482" w:firstLineChars="200"/>
              <w:rPr>
                <w:rFonts w:ascii="宋体" w:hAnsi="宋体"/>
                <w:b/>
                <w:bCs/>
                <w:sz w:val="24"/>
              </w:rPr>
            </w:pPr>
            <w:r>
              <w:rPr>
                <w:rFonts w:hint="eastAsia" w:ascii="宋体" w:hAnsi="宋体"/>
                <w:b/>
                <w:bCs/>
                <w:sz w:val="24"/>
              </w:rPr>
              <w:t>第二部分：浙江省党史资源融入</w:t>
            </w:r>
            <w:r>
              <w:rPr>
                <w:rFonts w:hint="eastAsia" w:ascii="宋体" w:hAnsi="宋体"/>
                <w:b/>
                <w:bCs/>
                <w:sz w:val="24"/>
                <w:lang w:eastAsia="zh-Hans"/>
              </w:rPr>
              <w:t>大学生思政</w:t>
            </w:r>
            <w:r>
              <w:rPr>
                <w:rFonts w:hint="eastAsia" w:ascii="宋体" w:hAnsi="宋体"/>
                <w:b/>
                <w:bCs/>
                <w:sz w:val="24"/>
              </w:rPr>
              <w:t>教育的价值研究</w:t>
            </w:r>
          </w:p>
          <w:p>
            <w:pPr>
              <w:spacing w:line="400" w:lineRule="exact"/>
              <w:ind w:firstLine="480" w:firstLineChars="200"/>
              <w:rPr>
                <w:rFonts w:ascii="宋体" w:hAnsi="宋体"/>
                <w:sz w:val="24"/>
              </w:rPr>
            </w:pPr>
            <w:r>
              <w:rPr>
                <w:rFonts w:hint="eastAsia" w:ascii="宋体" w:hAnsi="宋体"/>
                <w:sz w:val="24"/>
              </w:rPr>
              <w:t>地方党史资源作为国家层面党史资源的基础与补充，以多样化形式呈现并承载悠久历史。将地方党史资源与大学生党史教育相结合具有显著的现实意义。基于此，本部分在认识地方党史资源教育价值的基础上，结合大学生党史教育的必要性与重要性，从党、学校与大学生三大层面阐释浙江省党史资源融入</w:t>
            </w:r>
            <w:r>
              <w:rPr>
                <w:rFonts w:hint="eastAsia" w:ascii="宋体" w:hAnsi="宋体"/>
                <w:sz w:val="24"/>
                <w:lang w:eastAsia="zh-Hans"/>
              </w:rPr>
              <w:t>大学生思政</w:t>
            </w:r>
            <w:r>
              <w:rPr>
                <w:rFonts w:hint="eastAsia" w:ascii="宋体" w:hAnsi="宋体"/>
                <w:sz w:val="24"/>
              </w:rPr>
              <w:t>教育的价值意蕴，深度挖掘两者之间的内在联系，彰显党史资源在大学生群体教育过程中的重要地位。</w:t>
            </w:r>
          </w:p>
          <w:p>
            <w:pPr>
              <w:spacing w:line="400" w:lineRule="exact"/>
              <w:ind w:firstLine="482" w:firstLineChars="200"/>
              <w:rPr>
                <w:rFonts w:ascii="宋体" w:hAnsi="宋体"/>
                <w:b/>
                <w:bCs/>
                <w:sz w:val="24"/>
              </w:rPr>
            </w:pPr>
            <w:r>
              <w:rPr>
                <w:rFonts w:hint="eastAsia" w:ascii="宋体" w:hAnsi="宋体"/>
                <w:b/>
                <w:bCs/>
                <w:sz w:val="24"/>
              </w:rPr>
              <w:t>第三部分：浙江省党史资源融入</w:t>
            </w:r>
            <w:r>
              <w:rPr>
                <w:rFonts w:hint="eastAsia" w:ascii="宋体" w:hAnsi="宋体"/>
                <w:b/>
                <w:bCs/>
                <w:sz w:val="24"/>
                <w:lang w:eastAsia="zh-Hans"/>
              </w:rPr>
              <w:t>大学生思政</w:t>
            </w:r>
            <w:r>
              <w:rPr>
                <w:rFonts w:hint="eastAsia" w:ascii="宋体" w:hAnsi="宋体"/>
                <w:b/>
                <w:bCs/>
                <w:sz w:val="24"/>
              </w:rPr>
              <w:t>教育的现状调研</w:t>
            </w:r>
          </w:p>
          <w:p>
            <w:pPr>
              <w:spacing w:line="400" w:lineRule="exact"/>
              <w:ind w:firstLine="480" w:firstLineChars="200"/>
              <w:rPr>
                <w:rFonts w:ascii="宋体" w:hAnsi="宋体"/>
                <w:sz w:val="24"/>
              </w:rPr>
            </w:pPr>
            <w:r>
              <w:rPr>
                <w:rFonts w:hint="eastAsia" w:ascii="宋体" w:hAnsi="宋体"/>
                <w:sz w:val="24"/>
              </w:rPr>
              <w:t>高校利用地方党史资源面临重重挑战，削弱了学校党史教育的实效性。基于此，本部分将根据研究假设，在探析高校教师与学生在思政教育中对地方党史资源利用态度与意识的同时，致力于从课堂模式、教学资源、传播渠道、外部支持等角度出发进行调查分析，以全面了解浙江省党史资源</w:t>
            </w:r>
            <w:r>
              <w:rPr>
                <w:rFonts w:hint="eastAsia" w:ascii="宋体" w:hAnsi="宋体"/>
                <w:sz w:val="24"/>
                <w:lang w:eastAsia="zh-Hans"/>
              </w:rPr>
              <w:t>融入大学生思政</w:t>
            </w:r>
            <w:r>
              <w:rPr>
                <w:rFonts w:hint="eastAsia" w:ascii="宋体" w:hAnsi="宋体"/>
                <w:sz w:val="24"/>
              </w:rPr>
              <w:t>教育的现状，明晰省域视角下党史资源利用的现存问题及其原因。</w:t>
            </w:r>
          </w:p>
          <w:p>
            <w:pPr>
              <w:spacing w:line="400" w:lineRule="exact"/>
              <w:ind w:firstLine="482" w:firstLineChars="200"/>
              <w:rPr>
                <w:rFonts w:ascii="宋体" w:hAnsi="宋体"/>
                <w:b/>
                <w:bCs/>
                <w:sz w:val="24"/>
              </w:rPr>
            </w:pPr>
            <w:r>
              <w:rPr>
                <w:rFonts w:hint="eastAsia" w:ascii="宋体" w:hAnsi="宋体"/>
                <w:b/>
                <w:bCs/>
                <w:sz w:val="24"/>
              </w:rPr>
              <w:t>第四部分：浙江省党史资源融入</w:t>
            </w:r>
            <w:r>
              <w:rPr>
                <w:rFonts w:hint="eastAsia" w:ascii="宋体" w:hAnsi="宋体"/>
                <w:b/>
                <w:bCs/>
                <w:sz w:val="24"/>
                <w:lang w:eastAsia="zh-Hans"/>
              </w:rPr>
              <w:t>大学生思政</w:t>
            </w:r>
            <w:r>
              <w:rPr>
                <w:rFonts w:hint="eastAsia" w:ascii="宋体" w:hAnsi="宋体"/>
                <w:b/>
                <w:bCs/>
                <w:sz w:val="24"/>
              </w:rPr>
              <w:t>教育的提升策略</w:t>
            </w:r>
          </w:p>
          <w:p>
            <w:pPr>
              <w:spacing w:line="400" w:lineRule="exact"/>
              <w:ind w:firstLine="480" w:firstLineChars="200"/>
              <w:rPr>
                <w:rFonts w:ascii="宋体" w:hAnsi="宋体"/>
                <w:sz w:val="24"/>
              </w:rPr>
            </w:pPr>
            <w:r>
              <w:rPr>
                <w:rFonts w:hint="eastAsia" w:ascii="宋体" w:hAnsi="宋体"/>
                <w:sz w:val="24"/>
              </w:rPr>
              <w:t>本部分以浙江省高校利用本土党史资源开展大学生思政教育的现存问题及症结为出发点，以</w:t>
            </w:r>
            <w:r>
              <w:rPr>
                <w:rFonts w:hint="eastAsia" w:ascii="宋体" w:hAnsi="宋体" w:cs="Leelawadee UI"/>
                <w:sz w:val="24"/>
              </w:rPr>
              <w:t>提</w:t>
            </w:r>
            <w:r>
              <w:rPr>
                <w:rFonts w:ascii="宋体" w:hAnsi="宋体"/>
                <w:sz w:val="24"/>
              </w:rPr>
              <w:t>升</w:t>
            </w:r>
            <w:r>
              <w:rPr>
                <w:rFonts w:hint="eastAsia" w:ascii="宋体" w:hAnsi="宋体"/>
                <w:sz w:val="24"/>
              </w:rPr>
              <w:t>大学生爱党爱国意识为目标，以地方资源利用的相关理论研究成果为依据，结合大学党史教育的教学现场与实施现状，秉持并遵循主动性、实践性、地域性、广泛性与系统性的开发利用原则，提</w:t>
            </w:r>
            <w:r>
              <w:rPr>
                <w:rFonts w:ascii="宋体" w:hAnsi="宋体"/>
                <w:sz w:val="24"/>
              </w:rPr>
              <w:t>出浙江省党史资源融入</w:t>
            </w:r>
            <w:r>
              <w:rPr>
                <w:rFonts w:hint="eastAsia" w:ascii="宋体" w:hAnsi="宋体"/>
                <w:sz w:val="24"/>
                <w:lang w:eastAsia="zh-Hans"/>
              </w:rPr>
              <w:t>大学生思政</w:t>
            </w:r>
            <w:r>
              <w:rPr>
                <w:rFonts w:ascii="宋体" w:hAnsi="宋体"/>
                <w:sz w:val="24"/>
              </w:rPr>
              <w:t>教育的路径与方法。具体而言，</w:t>
            </w:r>
            <w:r>
              <w:rPr>
                <w:rFonts w:hint="eastAsia" w:ascii="宋体" w:hAnsi="宋体"/>
                <w:sz w:val="24"/>
              </w:rPr>
              <w:t>主要从</w:t>
            </w:r>
            <w:r>
              <w:rPr>
                <w:rFonts w:hint="eastAsia" w:ascii="宋体" w:hAnsi="宋体" w:cs="Leelawadee UI"/>
                <w:sz w:val="24"/>
              </w:rPr>
              <w:t>提</w:t>
            </w:r>
            <w:r>
              <w:rPr>
                <w:rFonts w:ascii="宋体" w:hAnsi="宋体"/>
                <w:sz w:val="24"/>
              </w:rPr>
              <w:t>升资源利用意识、完善党史课程建设、编撰本土校本教材、重构党史学习空</w:t>
            </w:r>
            <w:r>
              <w:rPr>
                <w:rFonts w:hint="eastAsia" w:ascii="宋体" w:hAnsi="宋体"/>
                <w:sz w:val="24"/>
              </w:rPr>
              <w:t>间、加强资源利用保障等方面构建有效行动策略。</w:t>
            </w:r>
          </w:p>
          <w:p>
            <w:pPr>
              <w:spacing w:line="400" w:lineRule="exact"/>
              <w:ind w:firstLine="482" w:firstLineChars="200"/>
              <w:rPr>
                <w:rFonts w:ascii="宋体" w:hAnsi="宋体"/>
                <w:b/>
                <w:bCs/>
                <w:sz w:val="24"/>
              </w:rPr>
            </w:pPr>
            <w:r>
              <w:rPr>
                <w:rFonts w:hint="eastAsia" w:ascii="宋体" w:hAnsi="宋体"/>
                <w:b/>
                <w:bCs/>
                <w:sz w:val="24"/>
              </w:rPr>
              <w:t>第五部分：浙江省党史资源融入</w:t>
            </w:r>
            <w:r>
              <w:rPr>
                <w:rFonts w:hint="eastAsia" w:ascii="宋体" w:hAnsi="宋体"/>
                <w:b/>
                <w:bCs/>
                <w:sz w:val="24"/>
                <w:lang w:eastAsia="zh-Hans"/>
              </w:rPr>
              <w:t>大学生思政</w:t>
            </w:r>
            <w:r>
              <w:rPr>
                <w:rFonts w:hint="eastAsia" w:ascii="宋体" w:hAnsi="宋体"/>
                <w:b/>
                <w:bCs/>
                <w:sz w:val="24"/>
              </w:rPr>
              <w:t>教育的典型案例</w:t>
            </w:r>
          </w:p>
          <w:p>
            <w:pPr>
              <w:spacing w:line="400" w:lineRule="exact"/>
              <w:ind w:firstLine="480" w:firstLineChars="200"/>
              <w:rPr>
                <w:sz w:val="24"/>
              </w:rPr>
            </w:pPr>
            <w:r>
              <w:rPr>
                <w:rFonts w:hint="eastAsia" w:ascii="宋体" w:hAnsi="宋体"/>
                <w:sz w:val="24"/>
              </w:rPr>
              <w:t>本部分致力于从浙江省内蕴含丰富党史资源，且已应用本土资源于高等教育的区域，如红船起航地嘉兴、浙西南革命老区丽水与浙江“五四”新文化运动中心杭州等，选取能还原地方党史资源利用过程的典型案例进行剖析与评价，为融通本研究的理论与实践</w:t>
            </w:r>
            <w:r>
              <w:rPr>
                <w:rFonts w:hint="eastAsia" w:ascii="宋体" w:hAnsi="宋体" w:cs="Leelawadee UI"/>
                <w:sz w:val="24"/>
              </w:rPr>
              <w:t>提</w:t>
            </w:r>
            <w:r>
              <w:rPr>
                <w:rFonts w:ascii="宋体" w:hAnsi="宋体"/>
                <w:sz w:val="24"/>
              </w:rPr>
              <w:t>供借鉴。案例来源广泛，涉及</w:t>
            </w:r>
            <w:r>
              <w:rPr>
                <w:rFonts w:hint="eastAsia" w:ascii="宋体" w:hAnsi="宋体"/>
                <w:sz w:val="24"/>
              </w:rPr>
              <w:t>各地市高等院校</w:t>
            </w:r>
            <w:r>
              <w:rPr>
                <w:rFonts w:ascii="宋体" w:hAnsi="宋体"/>
                <w:sz w:val="24"/>
              </w:rPr>
              <w:t>，覆盖城郊、农村与城区，发</w:t>
            </w:r>
            <w:r>
              <w:rPr>
                <w:rFonts w:hint="eastAsia" w:ascii="宋体" w:hAnsi="宋体"/>
                <w:sz w:val="24"/>
              </w:rPr>
              <w:t>展充分与发展欠充分区域，少数民族地区与非少数民族地区等，具有较强的推广性。</w:t>
            </w:r>
          </w:p>
          <w:p>
            <w:pPr>
              <w:spacing w:line="400" w:lineRule="exact"/>
              <w:ind w:firstLine="482" w:firstLineChars="200"/>
              <w:rPr>
                <w:rFonts w:ascii="宋体" w:hAnsi="宋体"/>
                <w:b/>
                <w:bCs/>
                <w:sz w:val="24"/>
              </w:rPr>
            </w:pPr>
            <w:r>
              <w:rPr>
                <w:rFonts w:hint="eastAsia" w:ascii="宋体" w:hAnsi="宋体"/>
                <w:b/>
                <w:bCs/>
                <w:sz w:val="24"/>
              </w:rPr>
              <w:t>（三）基本步骤</w:t>
            </w:r>
            <w:r>
              <w:rPr>
                <w:rFonts w:ascii="宋体" w:hAnsi="宋体"/>
                <w:b/>
                <w:bCs/>
                <w:sz w:val="24"/>
              </w:rPr>
              <w:t xml:space="preserve"> </w:t>
            </w:r>
          </w:p>
          <w:p>
            <w:pPr>
              <w:spacing w:line="400" w:lineRule="exact"/>
              <w:ind w:firstLine="723" w:firstLineChars="300"/>
              <w:rPr>
                <w:rFonts w:ascii="宋体" w:hAnsi="宋体"/>
                <w:b/>
                <w:bCs/>
                <w:sz w:val="24"/>
              </w:rPr>
            </w:pPr>
            <w:r>
              <w:rPr>
                <w:rFonts w:ascii="宋体" w:hAnsi="宋体"/>
                <w:b/>
                <w:bCs/>
                <w:sz w:val="24"/>
              </w:rPr>
              <w:t xml:space="preserve">1.研究方法 </w:t>
            </w:r>
          </w:p>
          <w:p>
            <w:pPr>
              <w:spacing w:line="400" w:lineRule="exact"/>
              <w:ind w:firstLine="480" w:firstLineChars="200"/>
              <w:rPr>
                <w:rFonts w:ascii="宋体" w:hAnsi="宋体"/>
                <w:sz w:val="24"/>
              </w:rPr>
            </w:pPr>
            <w:r>
              <w:rPr>
                <w:rFonts w:hint="eastAsia" w:ascii="宋体" w:hAnsi="宋体"/>
                <w:sz w:val="24"/>
              </w:rPr>
              <w:t>总体来说，要研究浙江省党史资源融入</w:t>
            </w:r>
            <w:r>
              <w:rPr>
                <w:rFonts w:hint="eastAsia" w:ascii="宋体" w:hAnsi="宋体"/>
                <w:sz w:val="24"/>
                <w:lang w:eastAsia="zh-Hans"/>
              </w:rPr>
              <w:t>大学生思政</w:t>
            </w:r>
            <w:r>
              <w:rPr>
                <w:rFonts w:hint="eastAsia" w:ascii="宋体" w:hAnsi="宋体"/>
                <w:sz w:val="24"/>
              </w:rPr>
              <w:t>教育体系的实践机制，需要坚持理论与实践相结合、历史与逻辑相统一、个性与共性互补充。具体研究方法如下：</w:t>
            </w:r>
          </w:p>
          <w:p>
            <w:pPr>
              <w:spacing w:line="400" w:lineRule="exact"/>
              <w:ind w:firstLine="482" w:firstLineChars="200"/>
              <w:rPr>
                <w:rFonts w:ascii="宋体" w:hAnsi="宋体"/>
                <w:sz w:val="24"/>
              </w:rPr>
            </w:pPr>
            <w:r>
              <w:rPr>
                <w:rFonts w:hint="eastAsia" w:ascii="宋体" w:hAnsi="宋体"/>
                <w:b/>
                <w:bCs/>
                <w:sz w:val="24"/>
              </w:rPr>
              <w:t>（</w:t>
            </w:r>
            <w:r>
              <w:rPr>
                <w:rFonts w:ascii="宋体" w:hAnsi="宋体"/>
                <w:b/>
                <w:bCs/>
                <w:sz w:val="24"/>
              </w:rPr>
              <w:t>1）文本分析法。</w:t>
            </w:r>
            <w:r>
              <w:rPr>
                <w:rFonts w:ascii="宋体" w:hAnsi="宋体"/>
                <w:sz w:val="24"/>
              </w:rPr>
              <w:t>通过广泛的文本资料收集，掌握国内关于地方党史资源开发利</w:t>
            </w:r>
            <w:r>
              <w:rPr>
                <w:rFonts w:hint="eastAsia" w:ascii="宋体" w:hAnsi="宋体"/>
                <w:sz w:val="24"/>
              </w:rPr>
              <w:t>用状况及其与学校教育融合程度方面已有的研究成果，并对相关成果加以分析整理，寻求地方党史资源融入</w:t>
            </w:r>
            <w:r>
              <w:rPr>
                <w:rFonts w:hint="eastAsia" w:ascii="宋体" w:hAnsi="宋体"/>
                <w:sz w:val="24"/>
                <w:lang w:eastAsia="zh-Hans"/>
              </w:rPr>
              <w:t>大学生思政</w:t>
            </w:r>
            <w:r>
              <w:rPr>
                <w:rFonts w:hint="eastAsia" w:ascii="宋体" w:hAnsi="宋体"/>
                <w:sz w:val="24"/>
              </w:rPr>
              <w:t>教育的有效途径和创新形式。</w:t>
            </w:r>
          </w:p>
          <w:p>
            <w:pPr>
              <w:spacing w:line="400" w:lineRule="exact"/>
              <w:ind w:firstLine="482" w:firstLineChars="200"/>
              <w:rPr>
                <w:rFonts w:ascii="宋体" w:hAnsi="宋体"/>
                <w:sz w:val="24"/>
              </w:rPr>
            </w:pPr>
            <w:r>
              <w:rPr>
                <w:rFonts w:hint="eastAsia" w:ascii="宋体" w:hAnsi="宋体"/>
                <w:b/>
                <w:bCs/>
                <w:sz w:val="24"/>
              </w:rPr>
              <w:t>（</w:t>
            </w:r>
            <w:r>
              <w:rPr>
                <w:rFonts w:ascii="宋体" w:hAnsi="宋体"/>
                <w:b/>
                <w:bCs/>
                <w:sz w:val="24"/>
              </w:rPr>
              <w:t>2）实践调查法。</w:t>
            </w:r>
            <w:r>
              <w:rPr>
                <w:rFonts w:ascii="宋体" w:hAnsi="宋体"/>
                <w:sz w:val="24"/>
              </w:rPr>
              <w:t>本课题以实践调查为主，通过走访浙江省地方党史馆</w:t>
            </w:r>
            <w:r>
              <w:rPr>
                <w:rFonts w:hint="eastAsia" w:ascii="宋体" w:hAnsi="宋体"/>
                <w:sz w:val="24"/>
              </w:rPr>
              <w:t>，</w:t>
            </w:r>
            <w:r>
              <w:rPr>
                <w:rFonts w:ascii="宋体" w:hAnsi="宋体"/>
                <w:sz w:val="24"/>
              </w:rPr>
              <w:t>了解浙</w:t>
            </w:r>
            <w:r>
              <w:rPr>
                <w:rFonts w:hint="eastAsia" w:ascii="宋体" w:hAnsi="宋体"/>
                <w:sz w:val="24"/>
              </w:rPr>
              <w:t>江省党史资源分布情况及开发程度，线上调查或线下走访各地市高等院校，考察党史教育开展情况，为研究浙江省党史资源融入</w:t>
            </w:r>
            <w:r>
              <w:rPr>
                <w:rFonts w:hint="eastAsia" w:ascii="宋体" w:hAnsi="宋体"/>
                <w:sz w:val="24"/>
                <w:lang w:eastAsia="zh-Hans"/>
              </w:rPr>
              <w:t>大学生思政</w:t>
            </w:r>
            <w:r>
              <w:rPr>
                <w:rFonts w:hint="eastAsia" w:ascii="宋体" w:hAnsi="宋体"/>
                <w:sz w:val="24"/>
              </w:rPr>
              <w:t>教育的实践机制寻找突破点。</w:t>
            </w:r>
          </w:p>
          <w:p>
            <w:pPr>
              <w:spacing w:line="400" w:lineRule="exact"/>
              <w:ind w:firstLine="482" w:firstLineChars="200"/>
              <w:rPr>
                <w:rFonts w:ascii="宋体" w:hAnsi="宋体"/>
                <w:sz w:val="24"/>
              </w:rPr>
            </w:pPr>
            <w:r>
              <w:rPr>
                <w:rFonts w:hint="eastAsia" w:ascii="宋体" w:hAnsi="宋体"/>
                <w:b/>
                <w:bCs/>
                <w:sz w:val="24"/>
              </w:rPr>
              <w:t>（</w:t>
            </w:r>
            <w:r>
              <w:rPr>
                <w:rFonts w:ascii="宋体" w:hAnsi="宋体"/>
                <w:b/>
                <w:bCs/>
                <w:sz w:val="24"/>
              </w:rPr>
              <w:t>3）案例分析法。</w:t>
            </w:r>
            <w:r>
              <w:rPr>
                <w:rFonts w:ascii="宋体" w:hAnsi="宋体"/>
                <w:sz w:val="24"/>
              </w:rPr>
              <w:t>对浙江省各</w:t>
            </w:r>
            <w:r>
              <w:rPr>
                <w:rFonts w:hint="eastAsia" w:ascii="宋体" w:hAnsi="宋体"/>
                <w:sz w:val="24"/>
              </w:rPr>
              <w:t>地市大</w:t>
            </w:r>
            <w:r>
              <w:rPr>
                <w:rFonts w:ascii="宋体" w:hAnsi="宋体"/>
                <w:sz w:val="24"/>
              </w:rPr>
              <w:t>学</w:t>
            </w:r>
            <w:r>
              <w:rPr>
                <w:rFonts w:hint="eastAsia" w:ascii="宋体" w:hAnsi="宋体"/>
                <w:sz w:val="24"/>
              </w:rPr>
              <w:t>党史</w:t>
            </w:r>
            <w:r>
              <w:rPr>
                <w:rFonts w:ascii="宋体" w:hAnsi="宋体"/>
                <w:sz w:val="24"/>
              </w:rPr>
              <w:t>教育现状进行实地考察，分析</w:t>
            </w:r>
            <w:r>
              <w:rPr>
                <w:rFonts w:hint="eastAsia" w:ascii="宋体" w:hAnsi="宋体"/>
                <w:sz w:val="24"/>
              </w:rPr>
              <w:t>归纳各高校在融合党史资源方面的不足并寻找有效的解决方法。吸收学校在资源选择、融入方式、课程创新等方面的可借鉴之处，为课题研究</w:t>
            </w:r>
            <w:r>
              <w:rPr>
                <w:rFonts w:hint="eastAsia" w:ascii="宋体" w:hAnsi="宋体" w:cs="Leelawadee UI"/>
                <w:sz w:val="24"/>
              </w:rPr>
              <w:t>提</w:t>
            </w:r>
            <w:r>
              <w:rPr>
                <w:rFonts w:ascii="宋体" w:hAnsi="宋体"/>
                <w:sz w:val="24"/>
              </w:rPr>
              <w:t>供丰富参考。</w:t>
            </w:r>
          </w:p>
          <w:p>
            <w:pPr>
              <w:spacing w:line="400" w:lineRule="exact"/>
              <w:ind w:firstLine="482" w:firstLineChars="200"/>
              <w:rPr>
                <w:rFonts w:ascii="宋体" w:hAnsi="宋体"/>
                <w:sz w:val="24"/>
              </w:rPr>
            </w:pPr>
            <w:r>
              <w:rPr>
                <w:rFonts w:hint="eastAsia" w:ascii="宋体" w:hAnsi="宋体"/>
                <w:b/>
                <w:bCs/>
                <w:sz w:val="24"/>
              </w:rPr>
              <w:t>（</w:t>
            </w:r>
            <w:r>
              <w:rPr>
                <w:rFonts w:ascii="宋体" w:hAnsi="宋体"/>
                <w:b/>
                <w:bCs/>
                <w:sz w:val="24"/>
              </w:rPr>
              <w:t>4）历史研究法。</w:t>
            </w:r>
            <w:r>
              <w:rPr>
                <w:rFonts w:ascii="宋体" w:hAnsi="宋体"/>
                <w:sz w:val="24"/>
              </w:rPr>
              <w:t>通过对历史文献的筛选、梳理，为课题研究</w:t>
            </w:r>
            <w:r>
              <w:rPr>
                <w:rFonts w:hint="eastAsia" w:ascii="宋体" w:hAnsi="宋体" w:cs="Leelawadee UI"/>
                <w:sz w:val="24"/>
              </w:rPr>
              <w:t>提</w:t>
            </w:r>
            <w:r>
              <w:rPr>
                <w:rFonts w:ascii="宋体" w:hAnsi="宋体"/>
                <w:sz w:val="24"/>
              </w:rPr>
              <w:t>供丰富素材。坚</w:t>
            </w:r>
            <w:r>
              <w:rPr>
                <w:rFonts w:hint="eastAsia" w:ascii="宋体" w:hAnsi="宋体"/>
                <w:sz w:val="24"/>
              </w:rPr>
              <w:t>持史论结合，从党史资源与学校教育相结合的事实出发，运用史学研究和综合比较的理论方法，将学校思政教育利用地方党史资源的历史状况与现实状况进行综合性比较，由此揭示出地方党史资源与</w:t>
            </w:r>
            <w:r>
              <w:rPr>
                <w:rFonts w:hint="eastAsia" w:ascii="宋体" w:hAnsi="宋体"/>
                <w:sz w:val="24"/>
                <w:lang w:eastAsia="zh-Hans"/>
              </w:rPr>
              <w:t>大学生</w:t>
            </w:r>
            <w:r>
              <w:rPr>
                <w:rFonts w:hint="eastAsia" w:ascii="宋体" w:hAnsi="宋体"/>
                <w:sz w:val="24"/>
              </w:rPr>
              <w:t>思想政治教育相结合的历史发展规律。</w:t>
            </w:r>
          </w:p>
          <w:p>
            <w:pPr>
              <w:spacing w:line="360" w:lineRule="auto"/>
              <w:ind w:firstLine="723" w:firstLineChars="300"/>
              <w:rPr>
                <w:rFonts w:ascii="宋体" w:hAnsi="宋体"/>
                <w:b/>
                <w:bCs/>
                <w:sz w:val="24"/>
              </w:rPr>
            </w:pPr>
            <w:r>
              <w:rPr>
                <w:rFonts w:hint="eastAsia" w:ascii="宋体" w:hAnsi="宋体"/>
                <w:b/>
                <w:bCs/>
                <w:sz w:val="24"/>
              </w:rPr>
              <w:t>2</w:t>
            </w:r>
            <w:r>
              <w:rPr>
                <w:rFonts w:ascii="宋体" w:hAnsi="宋体"/>
                <w:b/>
                <w:bCs/>
                <w:sz w:val="24"/>
              </w:rPr>
              <w:t>.</w:t>
            </w:r>
            <w:r>
              <w:rPr>
                <w:rFonts w:hint="eastAsia" w:ascii="宋体" w:hAnsi="宋体"/>
                <w:b/>
                <w:bCs/>
                <w:sz w:val="24"/>
              </w:rPr>
              <w:t>研究计划</w:t>
            </w:r>
          </w:p>
          <w:tbl>
            <w:tblPr>
              <w:tblStyle w:val="6"/>
              <w:tblW w:w="8460" w:type="dxa"/>
              <w:jc w:val="center"/>
              <w:tblCellSpacing w:w="0" w:type="dxa"/>
              <w:tblLayout w:type="fixed"/>
              <w:tblCellMar>
                <w:top w:w="0" w:type="dxa"/>
                <w:left w:w="0" w:type="dxa"/>
                <w:bottom w:w="0" w:type="dxa"/>
                <w:right w:w="0" w:type="dxa"/>
              </w:tblCellMar>
            </w:tblPr>
            <w:tblGrid>
              <w:gridCol w:w="3940"/>
              <w:gridCol w:w="4520"/>
            </w:tblGrid>
            <w:tr>
              <w:trPr>
                <w:trHeight w:val="308" w:hRule="atLeast"/>
                <w:tblCellSpacing w:w="0" w:type="dxa"/>
                <w:jc w:val="center"/>
              </w:trPr>
              <w:tc>
                <w:tcPr>
                  <w:tcW w:w="3940" w:type="dxa"/>
                  <w:tcBorders>
                    <w:top w:val="single" w:color="FFFFFF" w:sz="2" w:space="0"/>
                    <w:left w:val="single" w:color="FFFFFF" w:sz="2" w:space="0"/>
                    <w:bottom w:val="single" w:color="FFFFFF" w:sz="8" w:space="0"/>
                    <w:right w:val="single" w:color="FFFFFF" w:sz="2" w:space="0"/>
                  </w:tcBorders>
                  <w:shd w:val="clear" w:color="auto" w:fill="5B9BD5"/>
                  <w:tcMar>
                    <w:left w:w="108" w:type="dxa"/>
                    <w:right w:w="108" w:type="dxa"/>
                  </w:tcMar>
                  <w:vAlign w:val="center"/>
                </w:tcPr>
                <w:p>
                  <w:pPr>
                    <w:pStyle w:val="5"/>
                    <w:widowControl/>
                    <w:jc w:val="center"/>
                  </w:pPr>
                  <w:r>
                    <w:rPr>
                      <w:rFonts w:ascii="楷体" w:hAnsi="楷体" w:eastAsia="楷体" w:cs="楷体"/>
                      <w:b/>
                      <w:bCs/>
                      <w:color w:val="FFFFFF"/>
                    </w:rPr>
                    <w:t>起止日期</w:t>
                  </w:r>
                </w:p>
              </w:tc>
              <w:tc>
                <w:tcPr>
                  <w:tcW w:w="4520" w:type="dxa"/>
                  <w:tcBorders>
                    <w:top w:val="single" w:color="FFFFFF" w:sz="2" w:space="0"/>
                    <w:left w:val="single" w:color="FFFFFF" w:sz="2" w:space="0"/>
                    <w:bottom w:val="single" w:color="FFFFFF" w:sz="8" w:space="0"/>
                    <w:right w:val="single" w:color="FFFFFF" w:sz="2" w:space="0"/>
                  </w:tcBorders>
                  <w:shd w:val="clear" w:color="auto" w:fill="5B9BD5"/>
                  <w:tcMar>
                    <w:left w:w="108" w:type="dxa"/>
                    <w:right w:w="108" w:type="dxa"/>
                  </w:tcMar>
                  <w:vAlign w:val="center"/>
                </w:tcPr>
                <w:p>
                  <w:pPr>
                    <w:pStyle w:val="5"/>
                    <w:widowControl/>
                    <w:jc w:val="center"/>
                  </w:pPr>
                  <w:r>
                    <w:rPr>
                      <w:rFonts w:hint="eastAsia" w:ascii="楷体" w:hAnsi="楷体" w:eastAsia="楷体" w:cs="楷体"/>
                      <w:b/>
                      <w:bCs/>
                      <w:color w:val="FFFFFF"/>
                    </w:rPr>
                    <w:t>研究进展</w:t>
                  </w:r>
                </w:p>
              </w:tc>
            </w:tr>
            <w:tr>
              <w:tblPrEx>
                <w:tblCellMar>
                  <w:top w:w="0" w:type="dxa"/>
                  <w:left w:w="0" w:type="dxa"/>
                  <w:bottom w:w="0" w:type="dxa"/>
                  <w:right w:w="0" w:type="dxa"/>
                </w:tblCellMar>
              </w:tblPrEx>
              <w:trPr>
                <w:trHeight w:val="730" w:hRule="atLeast"/>
                <w:tblCellSpacing w:w="0" w:type="dxa"/>
                <w:jc w:val="center"/>
              </w:trPr>
              <w:tc>
                <w:tcPr>
                  <w:tcW w:w="3940" w:type="dxa"/>
                  <w:tcBorders>
                    <w:top w:val="single" w:color="FFFFFF" w:sz="2" w:space="0"/>
                    <w:left w:val="single" w:color="FFFFFF" w:sz="2" w:space="0"/>
                    <w:bottom w:val="single" w:color="FFFFFF" w:sz="8" w:space="0"/>
                    <w:right w:val="single" w:color="FFFFFF" w:sz="2" w:space="0"/>
                  </w:tcBorders>
                  <w:shd w:val="clear" w:color="auto" w:fill="D2DEEF"/>
                  <w:tcMar>
                    <w:left w:w="108" w:type="dxa"/>
                    <w:right w:w="108" w:type="dxa"/>
                  </w:tcMar>
                  <w:vAlign w:val="center"/>
                </w:tcPr>
                <w:p>
                  <w:pPr>
                    <w:pStyle w:val="5"/>
                    <w:widowControl/>
                  </w:pPr>
                  <w:r>
                    <w:rPr>
                      <w:rFonts w:hint="eastAsia" w:ascii="楷体" w:hAnsi="楷体" w:eastAsia="楷体" w:cs="楷体"/>
                      <w:color w:val="000000"/>
                    </w:rPr>
                    <w:t>2022年3月</w:t>
                  </w:r>
                </w:p>
              </w:tc>
              <w:tc>
                <w:tcPr>
                  <w:tcW w:w="4520" w:type="dxa"/>
                  <w:tcBorders>
                    <w:top w:val="single" w:color="FFFFFF" w:sz="2" w:space="0"/>
                    <w:left w:val="single" w:color="FFFFFF" w:sz="2" w:space="0"/>
                    <w:bottom w:val="single" w:color="FFFFFF" w:sz="8" w:space="0"/>
                    <w:right w:val="single" w:color="FFFFFF" w:sz="2" w:space="0"/>
                  </w:tcBorders>
                  <w:shd w:val="clear" w:color="auto" w:fill="D2DEEF"/>
                  <w:tcMar>
                    <w:left w:w="108" w:type="dxa"/>
                    <w:right w:w="108" w:type="dxa"/>
                  </w:tcMar>
                  <w:vAlign w:val="center"/>
                </w:tcPr>
                <w:p>
                  <w:pPr>
                    <w:pStyle w:val="5"/>
                    <w:widowControl/>
                  </w:pPr>
                  <w:r>
                    <w:rPr>
                      <w:rFonts w:hint="eastAsia" w:ascii="楷体" w:hAnsi="楷体" w:eastAsia="楷体" w:cs="楷体"/>
                      <w:color w:val="000000"/>
                    </w:rPr>
                    <w:t>搜集文献，分析整理资料，明确研究思路，确定研究框架</w:t>
                  </w:r>
                </w:p>
              </w:tc>
            </w:tr>
            <w:tr>
              <w:tblPrEx>
                <w:tblCellMar>
                  <w:top w:w="0" w:type="dxa"/>
                  <w:left w:w="0" w:type="dxa"/>
                  <w:bottom w:w="0" w:type="dxa"/>
                  <w:right w:w="0" w:type="dxa"/>
                </w:tblCellMar>
              </w:tblPrEx>
              <w:trPr>
                <w:trHeight w:val="493" w:hRule="atLeast"/>
                <w:tblCellSpacing w:w="0" w:type="dxa"/>
                <w:jc w:val="center"/>
              </w:trPr>
              <w:tc>
                <w:tcPr>
                  <w:tcW w:w="3940" w:type="dxa"/>
                  <w:tcBorders>
                    <w:top w:val="single" w:color="FFFFFF" w:sz="2" w:space="0"/>
                    <w:left w:val="single" w:color="FFFFFF" w:sz="2" w:space="0"/>
                    <w:bottom w:val="single" w:color="FFFFFF" w:sz="8" w:space="0"/>
                    <w:right w:val="single" w:color="FFFFFF" w:sz="2" w:space="0"/>
                  </w:tcBorders>
                  <w:shd w:val="clear" w:color="auto" w:fill="EAEFF7"/>
                  <w:tcMar>
                    <w:left w:w="108" w:type="dxa"/>
                    <w:right w:w="108" w:type="dxa"/>
                  </w:tcMar>
                  <w:vAlign w:val="center"/>
                </w:tcPr>
                <w:p>
                  <w:pPr>
                    <w:pStyle w:val="5"/>
                    <w:widowControl/>
                  </w:pPr>
                  <w:r>
                    <w:rPr>
                      <w:rFonts w:hint="eastAsia" w:ascii="楷体" w:hAnsi="楷体" w:eastAsia="楷体" w:cs="楷体"/>
                      <w:color w:val="000000"/>
                    </w:rPr>
                    <w:t>2022年4月-2022年6月</w:t>
                  </w:r>
                </w:p>
              </w:tc>
              <w:tc>
                <w:tcPr>
                  <w:tcW w:w="4520" w:type="dxa"/>
                  <w:tcBorders>
                    <w:top w:val="single" w:color="FFFFFF" w:sz="2" w:space="0"/>
                    <w:left w:val="single" w:color="FFFFFF" w:sz="2" w:space="0"/>
                    <w:bottom w:val="single" w:color="FFFFFF" w:sz="8" w:space="0"/>
                    <w:right w:val="single" w:color="FFFFFF" w:sz="2" w:space="0"/>
                  </w:tcBorders>
                  <w:shd w:val="clear" w:color="auto" w:fill="EAEFF7"/>
                  <w:tcMar>
                    <w:left w:w="108" w:type="dxa"/>
                    <w:right w:w="108" w:type="dxa"/>
                  </w:tcMar>
                  <w:vAlign w:val="center"/>
                </w:tcPr>
                <w:p>
                  <w:pPr>
                    <w:pStyle w:val="5"/>
                    <w:widowControl/>
                  </w:pPr>
                  <w:r>
                    <w:rPr>
                      <w:rFonts w:hint="eastAsia" w:ascii="楷体" w:hAnsi="楷体" w:eastAsia="楷体" w:cs="楷体"/>
                      <w:color w:val="000000"/>
                    </w:rPr>
                    <w:t>根据研究框架进行实践调研</w:t>
                  </w:r>
                </w:p>
              </w:tc>
            </w:tr>
            <w:tr>
              <w:tblPrEx>
                <w:tblCellMar>
                  <w:top w:w="0" w:type="dxa"/>
                  <w:left w:w="0" w:type="dxa"/>
                  <w:bottom w:w="0" w:type="dxa"/>
                  <w:right w:w="0" w:type="dxa"/>
                </w:tblCellMar>
              </w:tblPrEx>
              <w:trPr>
                <w:trHeight w:val="493" w:hRule="atLeast"/>
                <w:tblCellSpacing w:w="0" w:type="dxa"/>
                <w:jc w:val="center"/>
              </w:trPr>
              <w:tc>
                <w:tcPr>
                  <w:tcW w:w="3940" w:type="dxa"/>
                  <w:tcBorders>
                    <w:top w:val="single" w:color="FFFFFF" w:sz="2" w:space="0"/>
                    <w:left w:val="single" w:color="FFFFFF" w:sz="2" w:space="0"/>
                    <w:bottom w:val="single" w:color="FFFFFF" w:sz="8" w:space="0"/>
                    <w:right w:val="single" w:color="FFFFFF" w:sz="2" w:space="0"/>
                  </w:tcBorders>
                  <w:shd w:val="clear" w:color="auto" w:fill="D2DEEF"/>
                  <w:tcMar>
                    <w:left w:w="108" w:type="dxa"/>
                    <w:right w:w="108" w:type="dxa"/>
                  </w:tcMar>
                  <w:vAlign w:val="center"/>
                </w:tcPr>
                <w:p>
                  <w:pPr>
                    <w:pStyle w:val="5"/>
                    <w:widowControl/>
                  </w:pPr>
                  <w:r>
                    <w:rPr>
                      <w:rFonts w:hint="eastAsia" w:ascii="楷体" w:hAnsi="楷体" w:eastAsia="楷体" w:cs="楷体"/>
                      <w:color w:val="000000"/>
                    </w:rPr>
                    <w:t>2022年7月-2022年8月</w:t>
                  </w:r>
                </w:p>
              </w:tc>
              <w:tc>
                <w:tcPr>
                  <w:tcW w:w="4520" w:type="dxa"/>
                  <w:tcBorders>
                    <w:top w:val="single" w:color="FFFFFF" w:sz="2" w:space="0"/>
                    <w:left w:val="single" w:color="FFFFFF" w:sz="2" w:space="0"/>
                    <w:bottom w:val="single" w:color="FFFFFF" w:sz="8" w:space="0"/>
                    <w:right w:val="single" w:color="FFFFFF" w:sz="2" w:space="0"/>
                  </w:tcBorders>
                  <w:shd w:val="clear" w:color="auto" w:fill="D2DEEF"/>
                  <w:tcMar>
                    <w:left w:w="108" w:type="dxa"/>
                    <w:right w:w="108" w:type="dxa"/>
                  </w:tcMar>
                  <w:vAlign w:val="center"/>
                </w:tcPr>
                <w:p>
                  <w:pPr>
                    <w:pStyle w:val="5"/>
                    <w:widowControl/>
                  </w:pPr>
                  <w:r>
                    <w:rPr>
                      <w:rFonts w:hint="eastAsia" w:ascii="楷体" w:hAnsi="楷体" w:eastAsia="楷体" w:cs="楷体"/>
                      <w:color w:val="000000"/>
                    </w:rPr>
                    <w:t>整理调研材料，分析调研结果</w:t>
                  </w:r>
                </w:p>
              </w:tc>
            </w:tr>
            <w:tr>
              <w:tblPrEx>
                <w:tblCellMar>
                  <w:top w:w="0" w:type="dxa"/>
                  <w:left w:w="0" w:type="dxa"/>
                  <w:bottom w:w="0" w:type="dxa"/>
                  <w:right w:w="0" w:type="dxa"/>
                </w:tblCellMar>
              </w:tblPrEx>
              <w:trPr>
                <w:trHeight w:val="493" w:hRule="atLeast"/>
                <w:tblCellSpacing w:w="0" w:type="dxa"/>
                <w:jc w:val="center"/>
              </w:trPr>
              <w:tc>
                <w:tcPr>
                  <w:tcW w:w="3940" w:type="dxa"/>
                  <w:tcBorders>
                    <w:top w:val="single" w:color="FFFFFF" w:sz="2" w:space="0"/>
                    <w:left w:val="single" w:color="FFFFFF" w:sz="2" w:space="0"/>
                    <w:bottom w:val="single" w:color="FFFFFF" w:sz="8" w:space="0"/>
                    <w:right w:val="single" w:color="FFFFFF" w:sz="2" w:space="0"/>
                  </w:tcBorders>
                  <w:shd w:val="clear" w:color="auto" w:fill="EAEFF7"/>
                  <w:tcMar>
                    <w:left w:w="108" w:type="dxa"/>
                    <w:right w:w="108" w:type="dxa"/>
                  </w:tcMar>
                  <w:vAlign w:val="center"/>
                </w:tcPr>
                <w:p>
                  <w:pPr>
                    <w:pStyle w:val="5"/>
                    <w:widowControl/>
                  </w:pPr>
                  <w:r>
                    <w:rPr>
                      <w:rFonts w:hint="eastAsia" w:ascii="楷体" w:hAnsi="楷体" w:eastAsia="楷体" w:cs="楷体"/>
                      <w:color w:val="000000"/>
                    </w:rPr>
                    <w:t>2022年9月-2022年10月</w:t>
                  </w:r>
                </w:p>
              </w:tc>
              <w:tc>
                <w:tcPr>
                  <w:tcW w:w="4520" w:type="dxa"/>
                  <w:tcBorders>
                    <w:top w:val="single" w:color="FFFFFF" w:sz="2" w:space="0"/>
                    <w:left w:val="single" w:color="FFFFFF" w:sz="2" w:space="0"/>
                    <w:bottom w:val="single" w:color="FFFFFF" w:sz="8" w:space="0"/>
                    <w:right w:val="single" w:color="FFFFFF" w:sz="2" w:space="0"/>
                  </w:tcBorders>
                  <w:shd w:val="clear" w:color="auto" w:fill="EAEFF7"/>
                  <w:tcMar>
                    <w:left w:w="108" w:type="dxa"/>
                    <w:right w:w="108" w:type="dxa"/>
                  </w:tcMar>
                  <w:vAlign w:val="center"/>
                </w:tcPr>
                <w:p>
                  <w:pPr>
                    <w:pStyle w:val="5"/>
                    <w:widowControl/>
                  </w:pPr>
                  <w:r>
                    <w:rPr>
                      <w:rFonts w:hint="eastAsia" w:ascii="楷体" w:hAnsi="楷体" w:eastAsia="楷体" w:cs="楷体"/>
                      <w:color w:val="000000"/>
                    </w:rPr>
                    <w:t>根据调研结果进行理论分析与模式建构</w:t>
                  </w:r>
                </w:p>
              </w:tc>
            </w:tr>
            <w:tr>
              <w:tblPrEx>
                <w:tblCellMar>
                  <w:top w:w="0" w:type="dxa"/>
                  <w:left w:w="0" w:type="dxa"/>
                  <w:bottom w:w="0" w:type="dxa"/>
                  <w:right w:w="0" w:type="dxa"/>
                </w:tblCellMar>
              </w:tblPrEx>
              <w:trPr>
                <w:trHeight w:val="493" w:hRule="atLeast"/>
                <w:tblCellSpacing w:w="0" w:type="dxa"/>
                <w:jc w:val="center"/>
              </w:trPr>
              <w:tc>
                <w:tcPr>
                  <w:tcW w:w="3940" w:type="dxa"/>
                  <w:tcBorders>
                    <w:top w:val="single" w:color="FFFFFF" w:sz="2" w:space="0"/>
                    <w:left w:val="single" w:color="FFFFFF" w:sz="2" w:space="0"/>
                    <w:bottom w:val="single" w:color="FFFFFF" w:sz="8" w:space="0"/>
                    <w:right w:val="single" w:color="FFFFFF" w:sz="2" w:space="0"/>
                  </w:tcBorders>
                  <w:shd w:val="clear" w:color="auto" w:fill="D2DEEF"/>
                  <w:tcMar>
                    <w:left w:w="108" w:type="dxa"/>
                    <w:right w:w="108" w:type="dxa"/>
                  </w:tcMar>
                  <w:vAlign w:val="center"/>
                </w:tcPr>
                <w:p>
                  <w:pPr>
                    <w:pStyle w:val="5"/>
                    <w:widowControl/>
                  </w:pPr>
                  <w:r>
                    <w:rPr>
                      <w:rFonts w:hint="eastAsia" w:ascii="楷体" w:hAnsi="楷体" w:eastAsia="楷体" w:cs="楷体"/>
                      <w:color w:val="000000"/>
                    </w:rPr>
                    <w:t>2022年11月-2022年12月</w:t>
                  </w:r>
                </w:p>
              </w:tc>
              <w:tc>
                <w:tcPr>
                  <w:tcW w:w="4520" w:type="dxa"/>
                  <w:tcBorders>
                    <w:top w:val="single" w:color="FFFFFF" w:sz="2" w:space="0"/>
                    <w:left w:val="single" w:color="FFFFFF" w:sz="2" w:space="0"/>
                    <w:bottom w:val="single" w:color="FFFFFF" w:sz="8" w:space="0"/>
                    <w:right w:val="single" w:color="FFFFFF" w:sz="2" w:space="0"/>
                  </w:tcBorders>
                  <w:shd w:val="clear" w:color="auto" w:fill="D2DEEF"/>
                  <w:tcMar>
                    <w:left w:w="108" w:type="dxa"/>
                    <w:right w:w="108" w:type="dxa"/>
                  </w:tcMar>
                  <w:vAlign w:val="center"/>
                </w:tcPr>
                <w:p>
                  <w:pPr>
                    <w:pStyle w:val="5"/>
                    <w:widowControl/>
                    <w:rPr>
                      <w:rFonts w:eastAsia="楷体"/>
                    </w:rPr>
                  </w:pPr>
                  <w:r>
                    <w:rPr>
                      <w:rFonts w:hint="eastAsia" w:ascii="楷体" w:hAnsi="楷体" w:eastAsia="楷体" w:cs="楷体"/>
                      <w:color w:val="000000"/>
                    </w:rPr>
                    <w:t>撰写科研论文并进行结题</w:t>
                  </w:r>
                </w:p>
              </w:tc>
            </w:tr>
          </w:tbl>
          <w:p>
            <w:pPr>
              <w:spacing w:line="350" w:lineRule="exact"/>
              <w:ind w:firstLine="460" w:firstLineChars="191"/>
              <w:rPr>
                <w:rFonts w:hint="eastAsia" w:asciiTheme="minorEastAsia" w:hAnsiTheme="minorEastAsia" w:eastAsiaTheme="minorEastAsia"/>
                <w:b/>
                <w:bCs/>
                <w:sz w:val="24"/>
              </w:rPr>
            </w:pPr>
          </w:p>
          <w:p>
            <w:pPr>
              <w:spacing w:line="350" w:lineRule="exact"/>
              <w:ind w:firstLine="460" w:firstLineChars="191"/>
              <w:rPr>
                <w:rFonts w:hint="eastAsia" w:asciiTheme="minorEastAsia" w:hAnsiTheme="minorEastAsia" w:eastAsiaTheme="minorEastAsia"/>
                <w:b/>
                <w:bCs/>
                <w:sz w:val="24"/>
              </w:rPr>
            </w:pPr>
          </w:p>
          <w:p>
            <w:pPr>
              <w:spacing w:line="350" w:lineRule="exact"/>
              <w:ind w:firstLine="460" w:firstLineChars="191"/>
              <w:rPr>
                <w:rFonts w:asciiTheme="minorEastAsia" w:hAnsiTheme="minorEastAsia" w:eastAsiaTheme="minorEastAsia"/>
                <w:b/>
                <w:bCs/>
                <w:sz w:val="24"/>
              </w:rPr>
            </w:pPr>
            <w:bookmarkStart w:id="0" w:name="_GoBack"/>
            <w:bookmarkEnd w:id="0"/>
            <w:r>
              <w:rPr>
                <w:rFonts w:hint="eastAsia" w:asciiTheme="minorEastAsia" w:hAnsiTheme="minorEastAsia" w:eastAsiaTheme="minorEastAsia"/>
                <w:b/>
                <w:bCs/>
                <w:sz w:val="24"/>
              </w:rPr>
              <w:t>三、预期价值：本课题研究学术观点、学术思想的特色和创新</w:t>
            </w:r>
          </w:p>
          <w:p>
            <w:pPr>
              <w:spacing w:line="350" w:lineRule="exact"/>
              <w:ind w:firstLine="460" w:firstLineChars="191"/>
              <w:rPr>
                <w:rFonts w:asciiTheme="minorEastAsia" w:hAnsiTheme="minorEastAsia" w:eastAsiaTheme="minorEastAsia"/>
                <w:sz w:val="24"/>
              </w:rPr>
            </w:pPr>
            <w:r>
              <w:rPr>
                <w:rFonts w:hint="eastAsia" w:asciiTheme="minorEastAsia" w:hAnsiTheme="minorEastAsia" w:eastAsiaTheme="minorEastAsia"/>
                <w:b/>
                <w:bCs/>
                <w:sz w:val="24"/>
              </w:rPr>
              <w:t>（一）在学术观点方面，</w:t>
            </w:r>
            <w:r>
              <w:rPr>
                <w:rFonts w:hint="eastAsia" w:cs="宋体" w:asciiTheme="minorEastAsia" w:hAnsiTheme="minorEastAsia" w:eastAsiaTheme="minorEastAsia"/>
                <w:color w:val="000000"/>
                <w:kern w:val="0"/>
                <w:sz w:val="24"/>
                <w:lang w:bidi="ar"/>
              </w:rPr>
              <w:t>本课题将地方党史资源利用放在</w:t>
            </w:r>
            <w:r>
              <w:rPr>
                <w:rFonts w:hint="eastAsia" w:cs="宋体" w:asciiTheme="minorEastAsia" w:hAnsiTheme="minorEastAsia" w:eastAsiaTheme="minorEastAsia"/>
                <w:color w:val="000000"/>
                <w:kern w:val="0"/>
                <w:sz w:val="24"/>
                <w:lang w:eastAsia="zh-Hans" w:bidi="ar"/>
              </w:rPr>
              <w:t>大学生思政</w:t>
            </w:r>
            <w:r>
              <w:rPr>
                <w:rFonts w:hint="eastAsia" w:cs="宋体" w:asciiTheme="minorEastAsia" w:hAnsiTheme="minorEastAsia" w:eastAsiaTheme="minorEastAsia"/>
                <w:color w:val="000000"/>
                <w:kern w:val="0"/>
                <w:sz w:val="24"/>
                <w:lang w:bidi="ar"/>
              </w:rPr>
              <w:t xml:space="preserve">教育视角下进行研究，在共时视域下探索分析发展现状并提出针对性路径，不仅取得了对地方党史资源利用价值的新认识，也为如何真正促进浙江省党史资源融入大学生思政教育找到了一个强有力的抓手。 </w:t>
            </w:r>
          </w:p>
          <w:p>
            <w:pPr>
              <w:spacing w:line="350" w:lineRule="exact"/>
              <w:ind w:firstLine="460" w:firstLineChars="191"/>
              <w:rPr>
                <w:rFonts w:cs="宋体" w:asciiTheme="minorEastAsia" w:hAnsiTheme="minorEastAsia" w:eastAsiaTheme="minorEastAsia"/>
                <w:color w:val="000000"/>
                <w:kern w:val="0"/>
                <w:sz w:val="24"/>
                <w:lang w:bidi="ar"/>
              </w:rPr>
            </w:pPr>
            <w:r>
              <w:rPr>
                <w:rFonts w:hint="eastAsia" w:asciiTheme="minorEastAsia" w:hAnsiTheme="minorEastAsia" w:eastAsiaTheme="minorEastAsia"/>
                <w:b/>
                <w:bCs/>
                <w:sz w:val="24"/>
              </w:rPr>
              <w:t>（二）在学术思想方面，</w:t>
            </w:r>
            <w:r>
              <w:rPr>
                <w:rFonts w:hint="eastAsia" w:cs="宋体" w:asciiTheme="minorEastAsia" w:hAnsiTheme="minorEastAsia" w:eastAsiaTheme="minorEastAsia"/>
                <w:color w:val="000000"/>
                <w:kern w:val="0"/>
                <w:sz w:val="24"/>
                <w:lang w:bidi="ar"/>
              </w:rPr>
              <w:t>本课题在吸收其他地区关于地方资源利用和大学生思想政治教育等研究成果的基础上，进行本土化改造，充分体现浙江特色。同时，基于大学生思政教育的地方党史资源利用研究也具有前瞻性，对思想政治教育研究和实践能够起到很好的 引领、示范和指导作用。</w:t>
            </w:r>
          </w:p>
          <w:p>
            <w:pPr>
              <w:spacing w:line="350" w:lineRule="exact"/>
              <w:ind w:firstLine="460" w:firstLineChars="191"/>
              <w:rPr>
                <w:rFonts w:asciiTheme="minorEastAsia" w:hAnsiTheme="minorEastAsia" w:eastAsiaTheme="minorEastAsia"/>
                <w:b/>
                <w:bCs/>
                <w:sz w:val="24"/>
              </w:rPr>
            </w:pPr>
            <w:r>
              <w:rPr>
                <w:rFonts w:hint="eastAsia" w:asciiTheme="minorEastAsia" w:hAnsiTheme="minorEastAsia" w:eastAsiaTheme="minorEastAsia"/>
                <w:b/>
                <w:bCs/>
                <w:sz w:val="24"/>
              </w:rPr>
              <w:t>四、实际应用价值及成果去向</w:t>
            </w:r>
          </w:p>
          <w:p>
            <w:pPr>
              <w:spacing w:line="350" w:lineRule="exact"/>
              <w:ind w:firstLine="460" w:firstLineChars="191"/>
              <w:rPr>
                <w:rFonts w:asciiTheme="minorEastAsia" w:hAnsiTheme="minorEastAsia" w:eastAsiaTheme="minorEastAsia"/>
                <w:b/>
                <w:bCs/>
                <w:sz w:val="24"/>
              </w:rPr>
            </w:pPr>
            <w:r>
              <w:rPr>
                <w:rFonts w:hint="eastAsia" w:asciiTheme="minorEastAsia" w:hAnsiTheme="minorEastAsia" w:eastAsiaTheme="minorEastAsia"/>
                <w:b/>
                <w:bCs/>
                <w:sz w:val="24"/>
              </w:rPr>
              <w:t>（一）预期成果</w:t>
            </w:r>
          </w:p>
          <w:p>
            <w:pPr>
              <w:spacing w:line="350" w:lineRule="exact"/>
              <w:ind w:firstLine="458" w:firstLineChars="191"/>
              <w:rPr>
                <w:rFonts w:asciiTheme="minorEastAsia" w:hAnsiTheme="minorEastAsia" w:eastAsiaTheme="minorEastAsia"/>
                <w:sz w:val="24"/>
              </w:rPr>
            </w:pPr>
            <w:r>
              <w:rPr>
                <w:rFonts w:hint="eastAsia" w:asciiTheme="minorEastAsia" w:hAnsiTheme="minorEastAsia" w:eastAsiaTheme="minorEastAsia"/>
                <w:sz w:val="24"/>
              </w:rPr>
              <w:t>在核心期刊发表学术论文1</w:t>
            </w:r>
            <w:r>
              <w:rPr>
                <w:rFonts w:asciiTheme="minorEastAsia" w:hAnsiTheme="minorEastAsia" w:eastAsiaTheme="minorEastAsia"/>
                <w:sz w:val="24"/>
              </w:rPr>
              <w:t>-</w:t>
            </w:r>
            <w:r>
              <w:rPr>
                <w:rFonts w:hint="eastAsia" w:asciiTheme="minorEastAsia" w:hAnsiTheme="minorEastAsia" w:eastAsiaTheme="minorEastAsia"/>
                <w:sz w:val="24"/>
              </w:rPr>
              <w:t>2篇：</w:t>
            </w:r>
          </w:p>
          <w:p>
            <w:pPr>
              <w:spacing w:line="350" w:lineRule="exact"/>
              <w:ind w:firstLine="458" w:firstLineChars="191"/>
              <w:rPr>
                <w:rFonts w:asciiTheme="minorEastAsia" w:hAnsiTheme="minorEastAsia" w:eastAsiaTheme="minorEastAsia"/>
                <w:sz w:val="24"/>
              </w:rPr>
            </w:pPr>
            <w:r>
              <w:rPr>
                <w:rFonts w:hint="eastAsia" w:asciiTheme="minorEastAsia" w:hAnsiTheme="minorEastAsia" w:eastAsiaTheme="minorEastAsia"/>
                <w:sz w:val="24"/>
              </w:rPr>
              <w:t>（1）《基于地理空间图谱的浙江省党史教育资源研究》</w:t>
            </w:r>
          </w:p>
          <w:p>
            <w:pPr>
              <w:spacing w:line="350" w:lineRule="exact"/>
              <w:ind w:firstLine="458" w:firstLineChars="191"/>
              <w:rPr>
                <w:rFonts w:asciiTheme="minorEastAsia" w:hAnsiTheme="minorEastAsia" w:eastAsiaTheme="minorEastAsia"/>
                <w:sz w:val="24"/>
              </w:rPr>
            </w:pPr>
            <w:r>
              <w:rPr>
                <w:rFonts w:hint="eastAsia" w:asciiTheme="minorEastAsia" w:hAnsiTheme="minorEastAsia" w:eastAsiaTheme="minorEastAsia"/>
                <w:sz w:val="24"/>
              </w:rPr>
              <w:t>（2）《浙江省党史资源融入大学生思政教育的实证研究》</w:t>
            </w:r>
          </w:p>
          <w:p>
            <w:pPr>
              <w:spacing w:line="350" w:lineRule="exact"/>
              <w:ind w:firstLine="460" w:firstLineChars="191"/>
              <w:rPr>
                <w:rFonts w:asciiTheme="minorEastAsia" w:hAnsiTheme="minorEastAsia" w:eastAsiaTheme="minorEastAsia"/>
                <w:b/>
                <w:bCs/>
                <w:sz w:val="24"/>
              </w:rPr>
            </w:pPr>
            <w:r>
              <w:rPr>
                <w:rFonts w:hint="eastAsia" w:asciiTheme="minorEastAsia" w:hAnsiTheme="minorEastAsia" w:eastAsiaTheme="minorEastAsia"/>
                <w:b/>
                <w:bCs/>
                <w:sz w:val="24"/>
              </w:rPr>
              <w:t>（二）实际应用价值</w:t>
            </w:r>
          </w:p>
          <w:p>
            <w:pPr>
              <w:spacing w:line="350" w:lineRule="exact"/>
              <w:ind w:firstLine="458" w:firstLineChars="191"/>
              <w:rPr>
                <w:rFonts w:asciiTheme="minorEastAsia" w:hAnsiTheme="minorEastAsia" w:eastAsiaTheme="minorEastAsia"/>
                <w:sz w:val="24"/>
              </w:rPr>
            </w:pPr>
            <w:r>
              <w:rPr>
                <w:rFonts w:hint="eastAsia" w:asciiTheme="minorEastAsia" w:hAnsiTheme="minorEastAsia" w:eastAsiaTheme="minorEastAsia"/>
                <w:sz w:val="24"/>
              </w:rPr>
              <w:t>通过开展浙江省党史资源融入大学生思政教育的实践机制的研究，本项目有助于贯彻落实党和国家相关党史学习教育和战略需求，推进浙江省党史资源的开发利用，促进大学生思政教育的开展，落实立德树人根本要求。</w:t>
            </w:r>
          </w:p>
          <w:p>
            <w:pPr>
              <w:spacing w:line="350" w:lineRule="exact"/>
              <w:ind w:firstLine="460" w:firstLineChars="191"/>
              <w:rPr>
                <w:rFonts w:asciiTheme="minorEastAsia" w:hAnsiTheme="minorEastAsia" w:eastAsiaTheme="minorEastAsia"/>
                <w:b/>
                <w:bCs/>
                <w:sz w:val="24"/>
              </w:rPr>
            </w:pPr>
            <w:r>
              <w:rPr>
                <w:rFonts w:hint="eastAsia" w:asciiTheme="minorEastAsia" w:hAnsiTheme="minorEastAsia" w:eastAsiaTheme="minorEastAsia"/>
                <w:b/>
                <w:bCs/>
                <w:sz w:val="24"/>
              </w:rPr>
              <w:t>（三）成果去向</w:t>
            </w:r>
          </w:p>
          <w:p>
            <w:pPr>
              <w:spacing w:line="350" w:lineRule="exact"/>
              <w:ind w:firstLine="458" w:firstLineChars="191"/>
              <w:rPr>
                <w:rFonts w:asciiTheme="minorEastAsia" w:hAnsiTheme="minorEastAsia" w:eastAsiaTheme="minorEastAsia"/>
                <w:sz w:val="24"/>
              </w:rPr>
            </w:pPr>
            <w:r>
              <w:rPr>
                <w:rFonts w:hint="eastAsia" w:asciiTheme="minorEastAsia" w:hAnsiTheme="minorEastAsia" w:eastAsiaTheme="minorEastAsia"/>
                <w:sz w:val="24"/>
              </w:rPr>
              <w:t>供高校思想政治教育作理论参考。通过发表相关学术论文，基于地方党史资源融入大学思政教育的课题研究成果可以广泛地运用于高校，为大学生思政教育课程建设提供针对性的科学指导。</w:t>
            </w:r>
          </w:p>
          <w:p>
            <w:pPr>
              <w:spacing w:line="350" w:lineRule="exact"/>
              <w:ind w:firstLine="460" w:firstLineChars="191"/>
              <w:rPr>
                <w:rFonts w:asciiTheme="minorEastAsia" w:hAnsiTheme="minorEastAsia" w:eastAsiaTheme="minorEastAsia"/>
                <w:b/>
                <w:bCs/>
                <w:sz w:val="24"/>
              </w:rPr>
            </w:pPr>
            <w:r>
              <w:rPr>
                <w:rFonts w:hint="eastAsia" w:asciiTheme="minorEastAsia" w:hAnsiTheme="minorEastAsia" w:eastAsiaTheme="minorEastAsia"/>
                <w:b/>
                <w:bCs/>
                <w:sz w:val="24"/>
              </w:rPr>
              <w:t>五、参考文献</w:t>
            </w:r>
          </w:p>
          <w:p>
            <w:pPr>
              <w:spacing w:line="350" w:lineRule="exact"/>
              <w:ind w:firstLine="458" w:firstLineChars="191"/>
              <w:rPr>
                <w:rFonts w:asciiTheme="minorEastAsia" w:hAnsiTheme="minorEastAsia" w:eastAsiaTheme="minorEastAsia"/>
                <w:sz w:val="24"/>
              </w:rPr>
            </w:pPr>
            <w:r>
              <w:rPr>
                <w:rFonts w:hint="eastAsia" w:asciiTheme="minorEastAsia" w:hAnsiTheme="minorEastAsia" w:eastAsiaTheme="minorEastAsia"/>
                <w:sz w:val="24"/>
              </w:rPr>
              <w:t>[1]李宣海.中共党史教育读本[M].上海:上海人民出版社,2006.</w:t>
            </w:r>
          </w:p>
          <w:p>
            <w:pPr>
              <w:spacing w:line="350" w:lineRule="exact"/>
              <w:ind w:firstLine="458" w:firstLineChars="191"/>
              <w:rPr>
                <w:rFonts w:asciiTheme="minorEastAsia" w:hAnsiTheme="minorEastAsia" w:eastAsiaTheme="minorEastAsia"/>
                <w:sz w:val="24"/>
              </w:rPr>
            </w:pPr>
            <w:r>
              <w:rPr>
                <w:rFonts w:hint="eastAsia" w:asciiTheme="minorEastAsia" w:hAnsiTheme="minorEastAsia" w:eastAsiaTheme="minorEastAsia"/>
                <w:sz w:val="24"/>
              </w:rPr>
              <w:t>[2]李蕉.重构“历史坐标系”:中共党史教育的新时代演进[J].中共党史研究,2020(01).</w:t>
            </w:r>
          </w:p>
          <w:p>
            <w:pPr>
              <w:spacing w:line="350" w:lineRule="exact"/>
              <w:ind w:firstLine="458" w:firstLineChars="191"/>
              <w:rPr>
                <w:rFonts w:asciiTheme="minorEastAsia" w:hAnsiTheme="minorEastAsia" w:eastAsiaTheme="minorEastAsia"/>
                <w:sz w:val="24"/>
              </w:rPr>
            </w:pPr>
            <w:r>
              <w:rPr>
                <w:rFonts w:hint="eastAsia" w:asciiTheme="minorEastAsia" w:hAnsiTheme="minorEastAsia" w:eastAsiaTheme="minorEastAsia"/>
                <w:sz w:val="24"/>
              </w:rPr>
              <w:t>[3]邹绍清.论中国共产党构筑中国精神谱系的百年历程与基本经验[J].西南大学学报(社会科学版),2021(01).</w:t>
            </w:r>
          </w:p>
          <w:p>
            <w:pPr>
              <w:spacing w:line="350" w:lineRule="exact"/>
              <w:ind w:firstLine="458" w:firstLineChars="191"/>
              <w:rPr>
                <w:rFonts w:asciiTheme="minorEastAsia" w:hAnsiTheme="minorEastAsia" w:eastAsiaTheme="minorEastAsia"/>
                <w:sz w:val="24"/>
              </w:rPr>
            </w:pPr>
            <w:r>
              <w:rPr>
                <w:rFonts w:hint="eastAsia" w:asciiTheme="minorEastAsia" w:hAnsiTheme="minorEastAsia" w:eastAsiaTheme="minorEastAsia"/>
                <w:sz w:val="24"/>
              </w:rPr>
              <w:t>[4]唐平秋,原理铎.爱国主义与中国共产党的“初心”“使命”耦合关系探析[J].广西民族大学学报(哲学社会科学版),2020(02).</w:t>
            </w:r>
          </w:p>
          <w:p>
            <w:pPr>
              <w:spacing w:line="350" w:lineRule="exact"/>
              <w:ind w:firstLine="458" w:firstLineChars="191"/>
              <w:rPr>
                <w:rFonts w:asciiTheme="minorEastAsia" w:hAnsiTheme="minorEastAsia" w:eastAsiaTheme="minorEastAsia"/>
                <w:sz w:val="24"/>
              </w:rPr>
            </w:pPr>
            <w:r>
              <w:rPr>
                <w:rFonts w:hint="eastAsia" w:asciiTheme="minorEastAsia" w:hAnsiTheme="minorEastAsia" w:eastAsiaTheme="minorEastAsia"/>
                <w:sz w:val="24"/>
              </w:rPr>
              <w:t>[5]陈荣武.党史学习教育的历史考察与发展路向[J].思想理论教育,2021(3).</w:t>
            </w:r>
          </w:p>
          <w:p>
            <w:pPr>
              <w:spacing w:line="350" w:lineRule="exact"/>
              <w:ind w:firstLine="458" w:firstLineChars="191"/>
              <w:rPr>
                <w:rFonts w:asciiTheme="minorEastAsia" w:hAnsiTheme="minorEastAsia" w:eastAsiaTheme="minorEastAsia"/>
                <w:sz w:val="24"/>
              </w:rPr>
            </w:pPr>
            <w:r>
              <w:rPr>
                <w:rFonts w:asciiTheme="minorEastAsia" w:hAnsiTheme="minorEastAsia" w:eastAsiaTheme="minorEastAsia"/>
                <w:sz w:val="24"/>
              </w:rPr>
              <w:t>[</w:t>
            </w:r>
            <w:r>
              <w:rPr>
                <w:rFonts w:hint="eastAsia" w:asciiTheme="minorEastAsia" w:hAnsiTheme="minorEastAsia" w:eastAsiaTheme="minorEastAsia"/>
                <w:sz w:val="24"/>
              </w:rPr>
              <w:t>6</w:t>
            </w:r>
            <w:r>
              <w:rPr>
                <w:rFonts w:asciiTheme="minorEastAsia" w:hAnsiTheme="minorEastAsia" w:eastAsiaTheme="minorEastAsia"/>
                <w:sz w:val="24"/>
              </w:rPr>
              <w:t>]叶福林.新时代强化大学生党史学习教育的若干思考[J].思想理论教育,2021(03)</w:t>
            </w:r>
            <w:r>
              <w:rPr>
                <w:rFonts w:hint="eastAsia" w:asciiTheme="minorEastAsia" w:hAnsiTheme="minorEastAsia" w:eastAsiaTheme="minorEastAsia"/>
                <w:sz w:val="24"/>
              </w:rPr>
              <w:t>.</w:t>
            </w:r>
          </w:p>
          <w:p>
            <w:pPr>
              <w:spacing w:line="350" w:lineRule="exact"/>
              <w:ind w:firstLine="458" w:firstLineChars="191"/>
              <w:rPr>
                <w:rFonts w:asciiTheme="minorEastAsia" w:hAnsiTheme="minorEastAsia" w:eastAsiaTheme="minorEastAsia"/>
                <w:sz w:val="24"/>
              </w:rPr>
            </w:pPr>
            <w:r>
              <w:rPr>
                <w:rFonts w:asciiTheme="minorEastAsia" w:hAnsiTheme="minorEastAsia" w:eastAsiaTheme="minorEastAsia"/>
                <w:sz w:val="24"/>
              </w:rPr>
              <w:t>[</w:t>
            </w:r>
            <w:r>
              <w:rPr>
                <w:rFonts w:hint="eastAsia" w:asciiTheme="minorEastAsia" w:hAnsiTheme="minorEastAsia" w:eastAsiaTheme="minorEastAsia"/>
                <w:sz w:val="24"/>
              </w:rPr>
              <w:t>7</w:t>
            </w:r>
            <w:r>
              <w:rPr>
                <w:rFonts w:asciiTheme="minorEastAsia" w:hAnsiTheme="minorEastAsia" w:eastAsiaTheme="minorEastAsia"/>
                <w:sz w:val="24"/>
              </w:rPr>
              <w:t>]孙婷婷. 新时代加强大学生中共党史教育研究[D].</w:t>
            </w:r>
            <w:r>
              <w:rPr>
                <w:rFonts w:hint="eastAsia" w:asciiTheme="minorEastAsia" w:hAnsiTheme="minorEastAsia" w:eastAsiaTheme="minorEastAsia"/>
                <w:sz w:val="24"/>
              </w:rPr>
              <w:t>长春：</w:t>
            </w:r>
            <w:r>
              <w:rPr>
                <w:rFonts w:asciiTheme="minorEastAsia" w:hAnsiTheme="minorEastAsia" w:eastAsiaTheme="minorEastAsia"/>
                <w:sz w:val="24"/>
              </w:rPr>
              <w:t>东北师范大学</w:t>
            </w:r>
            <w:r>
              <w:rPr>
                <w:rFonts w:hint="eastAsia" w:asciiTheme="minorEastAsia" w:hAnsiTheme="minorEastAsia" w:eastAsiaTheme="minorEastAsia"/>
                <w:sz w:val="24"/>
              </w:rPr>
              <w:t>学位论文</w:t>
            </w:r>
            <w:r>
              <w:rPr>
                <w:rFonts w:asciiTheme="minorEastAsia" w:hAnsiTheme="minorEastAsia" w:eastAsiaTheme="minorEastAsia"/>
                <w:sz w:val="24"/>
              </w:rPr>
              <w:t>,</w:t>
            </w:r>
            <w:r>
              <w:rPr>
                <w:rFonts w:hint="eastAsia" w:asciiTheme="minorEastAsia" w:hAnsiTheme="minorEastAsia" w:eastAsiaTheme="minorEastAsia"/>
                <w:sz w:val="24"/>
              </w:rPr>
              <w:t>2021</w:t>
            </w:r>
            <w:r>
              <w:rPr>
                <w:rFonts w:asciiTheme="minorEastAsia" w:hAnsiTheme="minorEastAsia" w:eastAsiaTheme="minorEastAsia"/>
                <w:sz w:val="24"/>
              </w:rPr>
              <w:t>.</w:t>
            </w:r>
          </w:p>
          <w:p>
            <w:pPr>
              <w:spacing w:line="350" w:lineRule="exact"/>
              <w:ind w:firstLine="458" w:firstLineChars="191"/>
              <w:rPr>
                <w:sz w:val="24"/>
              </w:rPr>
            </w:pPr>
            <w:r>
              <w:rPr>
                <w:rFonts w:asciiTheme="minorEastAsia" w:hAnsiTheme="minorEastAsia" w:eastAsiaTheme="minorEastAsia"/>
                <w:sz w:val="24"/>
              </w:rPr>
              <w:t>[</w:t>
            </w:r>
            <w:r>
              <w:rPr>
                <w:rFonts w:hint="eastAsia" w:asciiTheme="minorEastAsia" w:hAnsiTheme="minorEastAsia" w:eastAsiaTheme="minorEastAsia"/>
                <w:sz w:val="24"/>
              </w:rPr>
              <w:t>8</w:t>
            </w:r>
            <w:r>
              <w:rPr>
                <w:rFonts w:asciiTheme="minorEastAsia" w:hAnsiTheme="minorEastAsia" w:eastAsiaTheme="minorEastAsia"/>
                <w:sz w:val="24"/>
              </w:rPr>
              <w:t>]卢诚. 高校思政新课程实践性教学改革的几点思考[J].毛泽东思想研究,</w:t>
            </w:r>
            <w:r>
              <w:rPr>
                <w:rFonts w:hint="eastAsia" w:asciiTheme="minorEastAsia" w:hAnsiTheme="minorEastAsia" w:eastAsiaTheme="minorEastAsia"/>
                <w:sz w:val="24"/>
              </w:rPr>
              <w:t>2007(05)</w:t>
            </w:r>
            <w:r>
              <w:rPr>
                <w:rFonts w:asciiTheme="minorEastAsia" w:hAnsiTheme="minorEastAsia" w:eastAsiaTheme="minorEastAsia"/>
                <w:sz w:val="24"/>
              </w:rPr>
              <w:t>.</w:t>
            </w:r>
          </w:p>
        </w:tc>
      </w:tr>
    </w:tbl>
    <w:p>
      <w:pPr>
        <w:ind w:left="420" w:hanging="420" w:hangingChars="200"/>
        <w:rPr>
          <w:rFonts w:ascii="宋体"/>
          <w:b/>
          <w:bCs/>
          <w:sz w:val="28"/>
          <w:szCs w:val="28"/>
        </w:rPr>
      </w:pPr>
      <w:r>
        <w:br w:type="page"/>
      </w:r>
      <w:r>
        <w:rPr>
          <w:rFonts w:hint="eastAsia" w:ascii="宋体"/>
          <w:b/>
          <w:bCs/>
          <w:sz w:val="28"/>
          <w:szCs w:val="28"/>
        </w:rPr>
        <w:t>三、完成项目的条件和保证</w:t>
      </w:r>
      <w:r>
        <w:rPr>
          <w:rFonts w:hint="eastAsia" w:ascii="宋体"/>
        </w:rPr>
        <w:t>（可加页）</w:t>
      </w:r>
    </w:p>
    <w:tbl>
      <w:tblPr>
        <w:tblStyle w:val="6"/>
        <w:tblW w:w="89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32" w:type="dxa"/>
            <w:tcBorders>
              <w:top w:val="single" w:color="auto" w:sz="4" w:space="0"/>
              <w:left w:val="single" w:color="auto" w:sz="4" w:space="0"/>
              <w:bottom w:val="single" w:color="auto" w:sz="4" w:space="0"/>
              <w:right w:val="single" w:color="auto" w:sz="4" w:space="0"/>
            </w:tcBorders>
          </w:tcPr>
          <w:p>
            <w:pPr>
              <w:snapToGrid w:val="0"/>
              <w:spacing w:line="400" w:lineRule="exact"/>
              <w:ind w:firstLine="482" w:firstLineChars="200"/>
              <w:rPr>
                <w:rFonts w:ascii="宋体"/>
                <w:b/>
                <w:bCs/>
                <w:sz w:val="24"/>
              </w:rPr>
            </w:pPr>
            <w:r>
              <w:rPr>
                <w:rFonts w:hint="eastAsia" w:ascii="宋体"/>
                <w:b/>
                <w:bCs/>
                <w:sz w:val="24"/>
              </w:rPr>
              <w:t>（一）课题组近年来已有的相关研究成果</w:t>
            </w:r>
          </w:p>
          <w:p>
            <w:pPr>
              <w:snapToGrid w:val="0"/>
              <w:spacing w:line="400" w:lineRule="exact"/>
              <w:ind w:firstLine="482" w:firstLineChars="200"/>
              <w:rPr>
                <w:rFonts w:ascii="宋体"/>
                <w:b/>
                <w:bCs/>
                <w:sz w:val="24"/>
              </w:rPr>
            </w:pPr>
            <w:r>
              <w:rPr>
                <w:rFonts w:hint="eastAsia" w:ascii="宋体"/>
                <w:b/>
                <w:bCs/>
                <w:sz w:val="24"/>
              </w:rPr>
              <w:t>1.负责人的研究成果</w:t>
            </w:r>
          </w:p>
          <w:p>
            <w:pPr>
              <w:spacing w:line="400" w:lineRule="exact"/>
              <w:ind w:firstLine="480" w:firstLineChars="200"/>
              <w:rPr>
                <w:rFonts w:ascii="宋体" w:hAnsi="宋体" w:cs="宋体"/>
                <w:sz w:val="24"/>
              </w:rPr>
            </w:pPr>
            <w:r>
              <w:rPr>
                <w:rFonts w:hint="eastAsia" w:ascii="宋体" w:hAnsi="宋体" w:cs="宋体"/>
                <w:sz w:val="24"/>
              </w:rPr>
              <w:t>（1）“以艺育德”：师范生思想政治教育工作的实践探索，教育理论与实践，2018，第一作者；</w:t>
            </w:r>
          </w:p>
          <w:p>
            <w:pPr>
              <w:spacing w:line="400" w:lineRule="exact"/>
              <w:ind w:firstLine="480" w:firstLineChars="200"/>
              <w:rPr>
                <w:rFonts w:ascii="宋体" w:hAnsi="宋体" w:cs="宋体"/>
                <w:sz w:val="24"/>
              </w:rPr>
            </w:pPr>
            <w:r>
              <w:rPr>
                <w:rFonts w:hint="eastAsia" w:ascii="宋体" w:hAnsi="宋体" w:cs="宋体"/>
                <w:sz w:val="24"/>
              </w:rPr>
              <w:t>（2）以反思为导向的职前教师教育实习体系探析，教育理论与实践，2012，第一作者；</w:t>
            </w:r>
          </w:p>
          <w:p>
            <w:pPr>
              <w:spacing w:line="400" w:lineRule="exact"/>
              <w:ind w:firstLine="480" w:firstLineChars="200"/>
              <w:rPr>
                <w:rFonts w:ascii="宋体" w:hAnsi="宋体" w:cs="宋体"/>
                <w:sz w:val="24"/>
              </w:rPr>
            </w:pPr>
            <w:r>
              <w:rPr>
                <w:rFonts w:hint="eastAsia" w:ascii="宋体" w:hAnsi="宋体" w:cs="宋体"/>
                <w:sz w:val="24"/>
              </w:rPr>
              <w:t>（3）“科学探究”的内涵与实施——兼及小学科学教师的培养，教育探索，2011，第一作者；</w:t>
            </w:r>
          </w:p>
          <w:p>
            <w:pPr>
              <w:spacing w:line="400" w:lineRule="exact"/>
              <w:ind w:firstLine="480" w:firstLineChars="200"/>
              <w:rPr>
                <w:rFonts w:ascii="宋体" w:hAnsi="宋体" w:cs="宋体"/>
                <w:sz w:val="24"/>
              </w:rPr>
            </w:pPr>
            <w:r>
              <w:rPr>
                <w:rFonts w:hint="eastAsia" w:ascii="宋体" w:hAnsi="宋体" w:cs="宋体"/>
                <w:sz w:val="24"/>
              </w:rPr>
              <w:t>（4）丰富教师职前培养中的教育实践反思之内涵的探讨，教育探索，2012，第一作者。</w:t>
            </w:r>
          </w:p>
          <w:p>
            <w:pPr>
              <w:snapToGrid w:val="0"/>
              <w:spacing w:line="400" w:lineRule="exact"/>
              <w:ind w:firstLine="482" w:firstLineChars="200"/>
              <w:rPr>
                <w:rFonts w:ascii="宋体"/>
                <w:b/>
                <w:bCs/>
                <w:sz w:val="24"/>
              </w:rPr>
            </w:pPr>
            <w:r>
              <w:rPr>
                <w:rFonts w:hint="eastAsia" w:ascii="宋体"/>
                <w:b/>
                <w:bCs/>
                <w:sz w:val="24"/>
              </w:rPr>
              <w:t>2.参与者的研究成果</w:t>
            </w:r>
          </w:p>
          <w:p>
            <w:pPr>
              <w:spacing w:line="400" w:lineRule="exact"/>
              <w:ind w:firstLine="480" w:firstLineChars="200"/>
              <w:rPr>
                <w:rFonts w:ascii="宋体" w:hAnsi="宋体" w:cs="宋体"/>
                <w:sz w:val="24"/>
              </w:rPr>
            </w:pPr>
            <w:r>
              <w:rPr>
                <w:rFonts w:hint="eastAsia" w:ascii="宋体" w:hAnsi="宋体" w:cs="宋体"/>
                <w:sz w:val="24"/>
              </w:rPr>
              <w:t>（1）青少年党史教育的意义、困境与对策，教学与管理，2021，第三作者；</w:t>
            </w:r>
          </w:p>
          <w:p>
            <w:pPr>
              <w:spacing w:line="400" w:lineRule="exact"/>
              <w:ind w:firstLine="480" w:firstLineChars="200"/>
              <w:rPr>
                <w:rFonts w:ascii="宋体" w:hAnsi="宋体" w:cs="宋体"/>
                <w:sz w:val="24"/>
              </w:rPr>
            </w:pPr>
            <w:r>
              <w:rPr>
                <w:rFonts w:hint="eastAsia" w:ascii="宋体" w:hAnsi="宋体" w:cs="宋体"/>
                <w:sz w:val="24"/>
              </w:rPr>
              <w:t>（2）中国共产党百年爱国主义教育的历程回顾、经验总结与未来展望，黄冈师范学院学报，2021，第一作者；</w:t>
            </w:r>
          </w:p>
          <w:p>
            <w:pPr>
              <w:spacing w:line="400" w:lineRule="exact"/>
              <w:ind w:firstLine="480" w:firstLineChars="200"/>
              <w:rPr>
                <w:rFonts w:ascii="宋体" w:hAnsi="宋体" w:cs="宋体"/>
                <w:sz w:val="24"/>
              </w:rPr>
            </w:pPr>
            <w:r>
              <w:rPr>
                <w:rFonts w:hint="eastAsia" w:ascii="宋体" w:hAnsi="宋体" w:cs="宋体"/>
                <w:sz w:val="24"/>
              </w:rPr>
              <w:t>（3）中国共产党在少数民族中开展爱国主义教育的百年历程与经验研究，国家民委立项课题，2021。</w:t>
            </w:r>
          </w:p>
          <w:p>
            <w:pPr>
              <w:snapToGrid w:val="0"/>
              <w:spacing w:line="400" w:lineRule="exact"/>
              <w:ind w:firstLine="482" w:firstLineChars="200"/>
              <w:rPr>
                <w:rFonts w:ascii="宋体"/>
                <w:b/>
                <w:bCs/>
                <w:sz w:val="24"/>
              </w:rPr>
            </w:pPr>
            <w:r>
              <w:rPr>
                <w:rFonts w:hint="eastAsia" w:ascii="宋体"/>
                <w:b/>
                <w:bCs/>
                <w:sz w:val="24"/>
              </w:rPr>
              <w:t>（二）前期准备工作</w:t>
            </w:r>
          </w:p>
          <w:p>
            <w:pPr>
              <w:spacing w:line="400" w:lineRule="exact"/>
              <w:ind w:firstLine="480" w:firstLineChars="200"/>
              <w:rPr>
                <w:rFonts w:ascii="宋体" w:hAnsi="宋体" w:cs="宋体"/>
                <w:sz w:val="24"/>
              </w:rPr>
            </w:pPr>
            <w:r>
              <w:rPr>
                <w:rFonts w:hint="eastAsia" w:ascii="宋体" w:hAnsi="宋体" w:cs="宋体"/>
                <w:sz w:val="24"/>
              </w:rPr>
              <w:t>1.课题组长期关注大学生思想政治教育研究和浙江省党史资源情况，已经查阅了大量资料，并且对相关人员进行了培训。</w:t>
            </w:r>
          </w:p>
          <w:p>
            <w:pPr>
              <w:spacing w:line="400" w:lineRule="exact"/>
              <w:ind w:firstLine="480" w:firstLineChars="200"/>
              <w:rPr>
                <w:rFonts w:ascii="宋体" w:hAnsi="宋体" w:cs="宋体"/>
                <w:sz w:val="24"/>
              </w:rPr>
            </w:pPr>
            <w:r>
              <w:rPr>
                <w:rFonts w:hint="eastAsia" w:ascii="宋体" w:hAnsi="宋体" w:cs="宋体"/>
                <w:sz w:val="24"/>
              </w:rPr>
              <w:t>2.课题组目前撰写了多篇关于大学生思政教育的相关学术论文。</w:t>
            </w:r>
          </w:p>
          <w:p>
            <w:pPr>
              <w:snapToGrid w:val="0"/>
              <w:spacing w:line="400" w:lineRule="exact"/>
              <w:ind w:firstLine="482" w:firstLineChars="200"/>
              <w:rPr>
                <w:rFonts w:ascii="宋体"/>
                <w:b/>
                <w:bCs/>
                <w:sz w:val="24"/>
              </w:rPr>
            </w:pPr>
            <w:r>
              <w:rPr>
                <w:rFonts w:hint="eastAsia" w:ascii="宋体"/>
                <w:b/>
                <w:bCs/>
                <w:sz w:val="24"/>
              </w:rPr>
              <w:t>（三）课题负责人曾完成哪些重要研究课题</w:t>
            </w:r>
          </w:p>
          <w:p>
            <w:pPr>
              <w:spacing w:line="400" w:lineRule="exact"/>
              <w:ind w:firstLine="480" w:firstLineChars="200"/>
              <w:rPr>
                <w:rFonts w:ascii="宋体" w:hAnsi="宋体" w:cs="宋体"/>
                <w:sz w:val="24"/>
              </w:rPr>
            </w:pPr>
            <w:r>
              <w:rPr>
                <w:rFonts w:hint="eastAsia" w:ascii="宋体" w:hAnsi="宋体" w:cs="宋体"/>
                <w:sz w:val="24"/>
              </w:rPr>
              <w:t>1.师范生“以艺育德”思政工作的研究与实践，浙江省教育厅大学生思政专项课题，2016-2018，主持并结项。</w:t>
            </w:r>
          </w:p>
          <w:p>
            <w:pPr>
              <w:spacing w:line="400" w:lineRule="exact"/>
              <w:ind w:firstLine="480" w:firstLineChars="200"/>
              <w:rPr>
                <w:rFonts w:ascii="宋体" w:hAnsi="宋体" w:cs="宋体"/>
                <w:sz w:val="24"/>
              </w:rPr>
            </w:pPr>
            <w:r>
              <w:rPr>
                <w:rFonts w:hint="eastAsia" w:ascii="宋体" w:hAnsi="宋体" w:cs="宋体"/>
                <w:sz w:val="24"/>
              </w:rPr>
              <w:t>2.卓越教师背景下小学全科教师艺术素养发展的研究，杭州市社科联立项课题，2016，主持并结项。</w:t>
            </w:r>
          </w:p>
          <w:p>
            <w:pPr>
              <w:snapToGrid w:val="0"/>
              <w:spacing w:line="400" w:lineRule="exact"/>
              <w:ind w:firstLine="482" w:firstLineChars="200"/>
              <w:rPr>
                <w:rFonts w:ascii="宋体"/>
                <w:b/>
                <w:bCs/>
                <w:sz w:val="24"/>
              </w:rPr>
            </w:pPr>
            <w:r>
              <w:rPr>
                <w:rFonts w:hint="eastAsia" w:ascii="宋体"/>
                <w:b/>
                <w:bCs/>
                <w:sz w:val="24"/>
              </w:rPr>
              <w:t>（四）完成本课题的时间保证及科研条件</w:t>
            </w:r>
          </w:p>
          <w:p>
            <w:pPr>
              <w:spacing w:line="400" w:lineRule="exact"/>
              <w:ind w:firstLine="480" w:firstLineChars="200"/>
              <w:rPr>
                <w:rFonts w:ascii="宋体" w:hAnsi="宋体" w:cs="宋体"/>
                <w:sz w:val="24"/>
              </w:rPr>
            </w:pPr>
            <w:r>
              <w:rPr>
                <w:rFonts w:hint="eastAsia" w:ascii="宋体" w:hAnsi="宋体" w:cs="宋体"/>
                <w:sz w:val="24"/>
              </w:rPr>
              <w:t>课题组都是高校教师，主持人是学院党委书记，具有充分的时间和精力保障，学院对本课题研究也会给予大力支持。</w:t>
            </w:r>
          </w:p>
        </w:tc>
      </w:tr>
    </w:tbl>
    <w:p>
      <w:pPr>
        <w:snapToGrid w:val="0"/>
        <w:spacing w:line="300" w:lineRule="auto"/>
        <w:ind w:left="210" w:leftChars="100" w:firstLine="90" w:firstLineChars="50"/>
        <w:rPr>
          <w:rFonts w:ascii="宋体"/>
          <w:b/>
          <w:bCs/>
          <w:sz w:val="28"/>
          <w:szCs w:val="28"/>
        </w:rPr>
      </w:pPr>
      <w:r>
        <w:rPr>
          <w:rFonts w:hint="eastAsia"/>
          <w:sz w:val="18"/>
          <w:szCs w:val="18"/>
        </w:rPr>
        <w:t>注：前期相关研究成果中的成果名称、成果形式（如论文、专著、研究报告等）、成果数量要与《课题设计论证》活页相同，</w:t>
      </w:r>
      <w:r>
        <w:rPr>
          <w:rFonts w:hint="eastAsia"/>
          <w:b/>
          <w:sz w:val="18"/>
          <w:szCs w:val="18"/>
        </w:rPr>
        <w:t>活页中不能填写的成果作者、发表刊物或出版社名称、发表或出版时间等信息要在本表中加以注明。</w:t>
      </w:r>
      <w:r>
        <w:rPr>
          <w:rFonts w:hint="eastAsia"/>
          <w:sz w:val="18"/>
          <w:szCs w:val="18"/>
        </w:rPr>
        <w:t>与本课题研究无关的成果不能填写；</w:t>
      </w:r>
      <w:r>
        <w:rPr>
          <w:rFonts w:hint="eastAsia"/>
          <w:b/>
          <w:sz w:val="18"/>
          <w:szCs w:val="18"/>
        </w:rPr>
        <w:t>主持或参加的各类课题不能作为前期成果填写；课题负责人和课题组成员的成果要分开填写。</w:t>
      </w:r>
      <w:r>
        <w:rPr>
          <w:rFonts w:ascii="宋体"/>
          <w:b/>
          <w:bCs/>
          <w:sz w:val="28"/>
          <w:szCs w:val="28"/>
        </w:rPr>
        <w:br w:type="page"/>
      </w:r>
      <w:r>
        <w:rPr>
          <w:rFonts w:hint="eastAsia" w:ascii="宋体" w:hAnsi="宋体"/>
          <w:b/>
          <w:bCs/>
          <w:sz w:val="28"/>
          <w:szCs w:val="28"/>
        </w:rPr>
        <w:t>四、项目负责人所在单位意见</w:t>
      </w:r>
    </w:p>
    <w:tbl>
      <w:tblPr>
        <w:tblStyle w:val="6"/>
        <w:tblW w:w="8818" w:type="dxa"/>
        <w:tblInd w:w="108"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5387"/>
        <w:gridCol w:w="3431"/>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791" w:hRule="atLeast"/>
        </w:trPr>
        <w:tc>
          <w:tcPr>
            <w:tcW w:w="5387" w:type="dxa"/>
            <w:tcBorders>
              <w:top w:val="single" w:color="auto" w:sz="4" w:space="0"/>
              <w:left w:val="single" w:color="auto" w:sz="4" w:space="0"/>
              <w:bottom w:val="single" w:color="auto" w:sz="4" w:space="0"/>
              <w:right w:val="single" w:color="auto" w:sz="4" w:space="0"/>
            </w:tcBorders>
            <w:vAlign w:val="center"/>
          </w:tcPr>
          <w:p>
            <w:pPr>
              <w:widowControl/>
              <w:snapToGrid w:val="0"/>
              <w:spacing w:line="300" w:lineRule="auto"/>
              <w:jc w:val="center"/>
              <w:rPr>
                <w:rFonts w:ascii="宋体" w:hAnsi="宋体"/>
              </w:rPr>
            </w:pPr>
            <w:r>
              <w:rPr>
                <w:rFonts w:hint="eastAsia" w:ascii="宋体" w:hAnsi="宋体"/>
              </w:rPr>
              <w:t>如</w:t>
            </w:r>
            <w:r>
              <w:rPr>
                <w:rFonts w:ascii="宋体" w:hAnsi="宋体"/>
              </w:rPr>
              <w:t>转为自筹经费课题，</w:t>
            </w:r>
            <w:r>
              <w:rPr>
                <w:rFonts w:hint="eastAsia" w:ascii="宋体" w:hAnsi="宋体"/>
              </w:rPr>
              <w:t>是否能保证课题有经费来源</w:t>
            </w:r>
          </w:p>
          <w:p>
            <w:pPr>
              <w:snapToGrid w:val="0"/>
              <w:spacing w:line="300" w:lineRule="auto"/>
              <w:jc w:val="center"/>
              <w:rPr>
                <w:rFonts w:ascii="宋体"/>
              </w:rPr>
            </w:pPr>
            <w:r>
              <w:rPr>
                <w:rFonts w:hint="eastAsia" w:ascii="宋体" w:hAnsi="宋体"/>
              </w:rPr>
              <w:t>（限高职学院、地</w:t>
            </w:r>
            <w:r>
              <w:rPr>
                <w:rFonts w:ascii="宋体" w:hAnsi="宋体"/>
              </w:rPr>
              <w:t>方</w:t>
            </w:r>
            <w:r>
              <w:rPr>
                <w:rFonts w:hint="eastAsia" w:ascii="宋体" w:hAnsi="宋体"/>
              </w:rPr>
              <w:t>党校和地</w:t>
            </w:r>
            <w:r>
              <w:rPr>
                <w:rFonts w:ascii="宋体" w:hAnsi="宋体"/>
              </w:rPr>
              <w:t>方</w:t>
            </w:r>
            <w:r>
              <w:rPr>
                <w:rFonts w:hint="eastAsia" w:ascii="宋体" w:hAnsi="宋体"/>
              </w:rPr>
              <w:t>电大等填写）</w:t>
            </w:r>
          </w:p>
        </w:tc>
        <w:tc>
          <w:tcPr>
            <w:tcW w:w="3431" w:type="dxa"/>
            <w:tcBorders>
              <w:top w:val="single" w:color="auto" w:sz="4" w:space="0"/>
              <w:left w:val="single" w:color="auto" w:sz="4" w:space="0"/>
              <w:bottom w:val="single" w:color="auto" w:sz="4" w:space="0"/>
              <w:right w:val="single" w:color="auto" w:sz="4" w:space="0"/>
            </w:tcBorders>
            <w:vAlign w:val="center"/>
          </w:tcPr>
          <w:p>
            <w:pPr>
              <w:snapToGrid w:val="0"/>
              <w:spacing w:line="300" w:lineRule="auto"/>
              <w:rPr>
                <w:rFonts w:ascii="宋体"/>
              </w:rPr>
            </w:pPr>
            <w:r>
              <w:rPr>
                <w:rFonts w:hint="eastAsia" w:ascii="仿宋_GB2312" w:eastAsia="仿宋_GB2312"/>
              </w:rPr>
              <w:t>1．是   2．否</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240" w:hRule="atLeast"/>
        </w:trPr>
        <w:tc>
          <w:tcPr>
            <w:tcW w:w="8818" w:type="dxa"/>
            <w:gridSpan w:val="2"/>
            <w:tcBorders>
              <w:top w:val="single" w:color="auto" w:sz="4" w:space="0"/>
              <w:left w:val="single" w:color="auto" w:sz="4" w:space="0"/>
              <w:bottom w:val="single" w:color="auto" w:sz="4" w:space="0"/>
              <w:right w:val="single" w:color="auto" w:sz="4" w:space="0"/>
            </w:tcBorders>
          </w:tcPr>
          <w:p>
            <w:pPr>
              <w:snapToGrid w:val="0"/>
              <w:spacing w:line="300" w:lineRule="auto"/>
              <w:ind w:firstLine="432"/>
              <w:rPr>
                <w:rFonts w:ascii="宋体" w:hAnsi="宋体" w:cs="宋体"/>
                <w:sz w:val="24"/>
              </w:rPr>
            </w:pPr>
            <w:r>
              <w:rPr>
                <w:rFonts w:hint="eastAsia" w:ascii="宋体" w:hAnsi="宋体" w:cs="宋体"/>
                <w:sz w:val="24"/>
              </w:rPr>
              <w:t>申请书填写的内容是否属实；本单位能否提供完成、修改申报成果所需的时间和条件；本单位是否同意承担本项目的管理任务和信誉保证。</w:t>
            </w:r>
          </w:p>
          <w:p>
            <w:pPr>
              <w:snapToGrid w:val="0"/>
              <w:spacing w:line="300" w:lineRule="auto"/>
              <w:ind w:firstLine="420"/>
              <w:rPr>
                <w:rFonts w:ascii="宋体"/>
              </w:rPr>
            </w:pPr>
          </w:p>
          <w:p>
            <w:pPr>
              <w:snapToGrid w:val="0"/>
              <w:spacing w:line="300" w:lineRule="auto"/>
              <w:ind w:firstLine="420"/>
              <w:rPr>
                <w:rFonts w:ascii="宋体"/>
              </w:rPr>
            </w:pPr>
          </w:p>
          <w:p>
            <w:pPr>
              <w:snapToGrid w:val="0"/>
              <w:spacing w:line="300" w:lineRule="auto"/>
              <w:ind w:firstLine="420"/>
              <w:rPr>
                <w:rFonts w:ascii="宋体"/>
              </w:rPr>
            </w:pPr>
            <w:r>
              <w:rPr>
                <w:rFonts w:hint="eastAsia" w:ascii="宋体"/>
              </w:rPr>
              <w:t>申报书填写内容属实，本单位能提供完成、修改申报成果所需时间和条件，本单位同意承担本项目管理任务和信誉保证。</w:t>
            </w:r>
          </w:p>
          <w:p>
            <w:pPr>
              <w:snapToGrid w:val="0"/>
              <w:spacing w:line="300" w:lineRule="auto"/>
              <w:ind w:firstLine="420"/>
              <w:rPr>
                <w:rFonts w:ascii="宋体"/>
              </w:rPr>
            </w:pPr>
          </w:p>
          <w:p>
            <w:pPr>
              <w:snapToGrid w:val="0"/>
              <w:spacing w:line="300" w:lineRule="auto"/>
              <w:ind w:firstLine="420"/>
              <w:rPr>
                <w:rFonts w:ascii="宋体"/>
              </w:rPr>
            </w:pPr>
          </w:p>
          <w:p>
            <w:pPr>
              <w:snapToGrid w:val="0"/>
              <w:spacing w:line="300" w:lineRule="auto"/>
              <w:ind w:firstLine="420"/>
              <w:rPr>
                <w:rFonts w:ascii="宋体"/>
              </w:rPr>
            </w:pPr>
          </w:p>
          <w:p>
            <w:pPr>
              <w:snapToGrid w:val="0"/>
              <w:spacing w:line="300" w:lineRule="auto"/>
              <w:ind w:firstLine="420"/>
              <w:rPr>
                <w:rFonts w:ascii="宋体"/>
              </w:rPr>
            </w:pPr>
          </w:p>
          <w:p>
            <w:pPr>
              <w:snapToGrid w:val="0"/>
              <w:spacing w:line="300" w:lineRule="auto"/>
              <w:ind w:firstLine="4620" w:firstLineChars="2200"/>
              <w:rPr>
                <w:rFonts w:ascii="宋体"/>
              </w:rPr>
            </w:pPr>
            <w:r>
              <w:rPr>
                <w:rFonts w:hint="eastAsia" w:ascii="宋体" w:hAnsi="宋体"/>
              </w:rPr>
              <w:t>单位负责人签名（章）：  公章</w:t>
            </w:r>
          </w:p>
          <w:p>
            <w:pPr>
              <w:snapToGrid w:val="0"/>
              <w:spacing w:line="300" w:lineRule="auto"/>
              <w:ind w:right="525" w:firstLine="5565" w:firstLineChars="2650"/>
              <w:rPr>
                <w:rFonts w:ascii="宋体"/>
              </w:rPr>
            </w:pPr>
            <w:r>
              <w:rPr>
                <w:rFonts w:hint="eastAsia" w:ascii="宋体" w:hAnsi="宋体"/>
              </w:rPr>
              <w:t>年  月   日</w:t>
            </w:r>
          </w:p>
        </w:tc>
      </w:tr>
    </w:tbl>
    <w:p>
      <w:pPr>
        <w:spacing w:line="360" w:lineRule="exact"/>
        <w:rPr>
          <w:rFonts w:ascii="宋体" w:hAnsi="宋体"/>
        </w:rPr>
      </w:pPr>
    </w:p>
    <w:p>
      <w:pPr>
        <w:rPr>
          <w:rFonts w:ascii="宋体"/>
          <w:b/>
          <w:bCs/>
          <w:sz w:val="28"/>
          <w:szCs w:val="28"/>
        </w:rPr>
      </w:pPr>
      <w:r>
        <w:rPr>
          <w:rFonts w:hint="eastAsia" w:ascii="宋体" w:hAnsi="宋体"/>
          <w:b/>
          <w:bCs/>
          <w:sz w:val="28"/>
          <w:szCs w:val="28"/>
        </w:rPr>
        <w:t>五、学科评审组评审意见</w:t>
      </w:r>
    </w:p>
    <w:tbl>
      <w:tblPr>
        <w:tblStyle w:val="6"/>
        <w:tblW w:w="88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1167"/>
        <w:gridCol w:w="708"/>
        <w:gridCol w:w="1134"/>
        <w:gridCol w:w="1106"/>
        <w:gridCol w:w="28"/>
        <w:gridCol w:w="851"/>
        <w:gridCol w:w="1276"/>
        <w:gridCol w:w="1134"/>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847" w:type="dxa"/>
            <w:vMerge w:val="restart"/>
            <w:tcBorders>
              <w:top w:val="single" w:color="auto" w:sz="4" w:space="0"/>
              <w:left w:val="single" w:color="auto" w:sz="4" w:space="0"/>
              <w:right w:val="single" w:color="auto" w:sz="4" w:space="0"/>
            </w:tcBorders>
            <w:vAlign w:val="center"/>
          </w:tcPr>
          <w:p>
            <w:pPr>
              <w:snapToGrid w:val="0"/>
              <w:jc w:val="left"/>
              <w:rPr>
                <w:rFonts w:ascii="宋体"/>
              </w:rPr>
            </w:pPr>
            <w:r>
              <w:rPr>
                <w:rFonts w:hint="eastAsia" w:ascii="宋体"/>
              </w:rPr>
              <w:t>评审1</w:t>
            </w:r>
          </w:p>
        </w:tc>
        <w:tc>
          <w:tcPr>
            <w:tcW w:w="11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评审方式</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评审</w:t>
            </w:r>
            <w:r>
              <w:rPr>
                <w:rFonts w:ascii="宋体"/>
              </w:rPr>
              <w:t>时间</w:t>
            </w:r>
          </w:p>
        </w:tc>
        <w:tc>
          <w:tcPr>
            <w:tcW w:w="1985" w:type="dxa"/>
            <w:gridSpan w:val="3"/>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学科</w:t>
            </w:r>
            <w:r>
              <w:rPr>
                <w:rFonts w:ascii="宋体"/>
              </w:rPr>
              <w:t>组人数</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847" w:type="dxa"/>
            <w:vMerge w:val="continue"/>
            <w:tcBorders>
              <w:top w:val="single" w:color="auto" w:sz="4" w:space="0"/>
              <w:left w:val="single" w:color="auto" w:sz="4" w:space="0"/>
              <w:right w:val="single" w:color="auto" w:sz="4" w:space="0"/>
            </w:tcBorders>
            <w:vAlign w:val="center"/>
          </w:tcPr>
          <w:p>
            <w:pPr>
              <w:snapToGrid w:val="0"/>
              <w:jc w:val="left"/>
              <w:rPr>
                <w:rFonts w:ascii="宋体"/>
              </w:rPr>
            </w:pPr>
          </w:p>
        </w:tc>
        <w:tc>
          <w:tcPr>
            <w:tcW w:w="11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赞成</w:t>
            </w:r>
            <w:r>
              <w:rPr>
                <w:rFonts w:ascii="宋体"/>
              </w:rPr>
              <w:t>票</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反对</w:t>
            </w:r>
            <w:r>
              <w:rPr>
                <w:rFonts w:ascii="宋体"/>
              </w:rPr>
              <w:t>票</w:t>
            </w:r>
          </w:p>
        </w:tc>
        <w:tc>
          <w:tcPr>
            <w:tcW w:w="1106"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879"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弃权</w:t>
            </w:r>
            <w:r>
              <w:rPr>
                <w:rFonts w:ascii="宋体"/>
              </w:rPr>
              <w:t>票</w:t>
            </w: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表决</w:t>
            </w:r>
            <w:r>
              <w:rPr>
                <w:rFonts w:ascii="宋体"/>
              </w:rPr>
              <w:t>结果</w:t>
            </w:r>
          </w:p>
        </w:tc>
        <w:tc>
          <w:tcPr>
            <w:tcW w:w="567"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847" w:type="dxa"/>
            <w:vMerge w:val="restart"/>
            <w:tcBorders>
              <w:top w:val="single" w:color="auto" w:sz="4" w:space="0"/>
              <w:left w:val="single" w:color="auto" w:sz="4" w:space="0"/>
              <w:right w:val="single" w:color="auto" w:sz="4" w:space="0"/>
            </w:tcBorders>
            <w:vAlign w:val="center"/>
          </w:tcPr>
          <w:p>
            <w:pPr>
              <w:snapToGrid w:val="0"/>
              <w:jc w:val="left"/>
              <w:rPr>
                <w:rFonts w:ascii="宋体"/>
              </w:rPr>
            </w:pPr>
            <w:r>
              <w:rPr>
                <w:rFonts w:hint="eastAsia" w:ascii="宋体"/>
              </w:rPr>
              <w:t>评审2</w:t>
            </w:r>
          </w:p>
        </w:tc>
        <w:tc>
          <w:tcPr>
            <w:tcW w:w="11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评审方式</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评审</w:t>
            </w:r>
            <w:r>
              <w:rPr>
                <w:rFonts w:ascii="宋体"/>
              </w:rPr>
              <w:t>时间</w:t>
            </w:r>
          </w:p>
        </w:tc>
        <w:tc>
          <w:tcPr>
            <w:tcW w:w="1985" w:type="dxa"/>
            <w:gridSpan w:val="3"/>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学科</w:t>
            </w:r>
            <w:r>
              <w:rPr>
                <w:rFonts w:ascii="宋体"/>
              </w:rPr>
              <w:t>组人数</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847" w:type="dxa"/>
            <w:vMerge w:val="continue"/>
            <w:tcBorders>
              <w:left w:val="single" w:color="auto" w:sz="4" w:space="0"/>
              <w:right w:val="single" w:color="auto" w:sz="4" w:space="0"/>
            </w:tcBorders>
            <w:vAlign w:val="center"/>
          </w:tcPr>
          <w:p>
            <w:pPr>
              <w:snapToGrid w:val="0"/>
              <w:jc w:val="left"/>
              <w:rPr>
                <w:rFonts w:ascii="宋体"/>
              </w:rPr>
            </w:pPr>
          </w:p>
        </w:tc>
        <w:tc>
          <w:tcPr>
            <w:tcW w:w="11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赞成</w:t>
            </w:r>
            <w:r>
              <w:rPr>
                <w:rFonts w:ascii="宋体"/>
              </w:rPr>
              <w:t>票</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rPr>
            </w:pPr>
            <w:r>
              <w:rPr>
                <w:rFonts w:hint="eastAsia" w:ascii="宋体"/>
              </w:rPr>
              <w:t>反对</w:t>
            </w:r>
            <w:r>
              <w:rPr>
                <w:rFonts w:ascii="宋体"/>
              </w:rPr>
              <w:t>票</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弃权</w:t>
            </w:r>
            <w:r>
              <w:rPr>
                <w:rFonts w:ascii="宋体"/>
              </w:rPr>
              <w:t>票</w:t>
            </w: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r>
              <w:rPr>
                <w:rFonts w:hint="eastAsia" w:ascii="宋体"/>
              </w:rPr>
              <w:t>表决</w:t>
            </w:r>
            <w:r>
              <w:rPr>
                <w:rFonts w:ascii="宋体"/>
              </w:rPr>
              <w:t>结果</w:t>
            </w:r>
          </w:p>
        </w:tc>
        <w:tc>
          <w:tcPr>
            <w:tcW w:w="567"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rPr>
            </w:pPr>
          </w:p>
        </w:tc>
      </w:tr>
    </w:tbl>
    <w:p>
      <w:pPr>
        <w:spacing w:line="360" w:lineRule="exact"/>
        <w:rPr>
          <w:rFonts w:ascii="宋体" w:hAnsi="宋体"/>
        </w:rPr>
      </w:pPr>
    </w:p>
    <w:p>
      <w:pPr>
        <w:spacing w:line="360" w:lineRule="exact"/>
        <w:rPr>
          <w:rFonts w:ascii="宋体"/>
        </w:rPr>
      </w:pPr>
      <w:r>
        <w:rPr>
          <w:rFonts w:hint="eastAsia" w:ascii="宋体" w:hAnsi="宋体"/>
          <w:b/>
          <w:bCs/>
          <w:sz w:val="28"/>
          <w:szCs w:val="28"/>
        </w:rPr>
        <w:t>六、省哲学社会科学工作领导小组审批意见</w:t>
      </w:r>
    </w:p>
    <w:tbl>
      <w:tblPr>
        <w:tblStyle w:val="6"/>
        <w:tblW w:w="88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9" w:hRule="atLeast"/>
        </w:trPr>
        <w:tc>
          <w:tcPr>
            <w:tcW w:w="8818" w:type="dxa"/>
            <w:tcBorders>
              <w:top w:val="single" w:color="auto" w:sz="4" w:space="0"/>
              <w:left w:val="single" w:color="auto" w:sz="4" w:space="0"/>
              <w:bottom w:val="single" w:color="auto" w:sz="4" w:space="0"/>
              <w:right w:val="single" w:color="auto" w:sz="4" w:space="0"/>
            </w:tcBorders>
          </w:tcPr>
          <w:p>
            <w:pPr>
              <w:spacing w:line="360" w:lineRule="exact"/>
              <w:rPr>
                <w:rFonts w:ascii="宋体"/>
              </w:rPr>
            </w:pPr>
          </w:p>
          <w:p>
            <w:pPr>
              <w:spacing w:line="360" w:lineRule="exact"/>
              <w:ind w:left="-468" w:leftChars="-223"/>
              <w:rPr>
                <w:rFonts w:ascii="宋体"/>
              </w:rPr>
            </w:pPr>
          </w:p>
          <w:p>
            <w:pPr>
              <w:spacing w:line="360" w:lineRule="exact"/>
              <w:ind w:firstLine="5831" w:firstLineChars="2777"/>
              <w:rPr>
                <w:rFonts w:ascii="宋体"/>
              </w:rPr>
            </w:pPr>
            <w:r>
              <w:rPr>
                <w:rFonts w:hint="eastAsia" w:ascii="宋体" w:hAnsi="宋体"/>
              </w:rPr>
              <w:t>签章：</w:t>
            </w:r>
          </w:p>
          <w:p>
            <w:pPr>
              <w:spacing w:line="360" w:lineRule="exact"/>
              <w:ind w:firstLine="5775" w:firstLineChars="2750"/>
              <w:rPr>
                <w:rFonts w:ascii="宋体"/>
              </w:rPr>
            </w:pPr>
            <w:r>
              <w:rPr>
                <w:rFonts w:hint="eastAsia" w:ascii="宋体" w:hAnsi="宋体"/>
              </w:rPr>
              <w:t>年   月   日</w:t>
            </w:r>
          </w:p>
        </w:tc>
      </w:tr>
    </w:tbl>
    <w:p>
      <w:pPr>
        <w:widowControl/>
        <w:jc w:val="left"/>
        <w:rPr>
          <w:b/>
          <w:bCs/>
          <w:sz w:val="36"/>
        </w:rPr>
      </w:pPr>
    </w:p>
    <w:p>
      <w:pPr>
        <w:widowControl/>
        <w:jc w:val="left"/>
      </w:pPr>
    </w:p>
    <w:sectPr>
      <w:pgSz w:w="11906" w:h="16838"/>
      <w:pgMar w:top="1985"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Leelawadee UI">
    <w:panose1 w:val="020B0502040204020203"/>
    <w:charset w:val="00"/>
    <w:family w:val="swiss"/>
    <w:pitch w:val="default"/>
    <w:sig w:usb0="83000003" w:usb1="00000000" w:usb2="00010000" w:usb3="00000001" w:csb0="000101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742"/>
    <w:rsid w:val="0001341B"/>
    <w:rsid w:val="000B596D"/>
    <w:rsid w:val="000C0FA8"/>
    <w:rsid w:val="000C604E"/>
    <w:rsid w:val="000C729C"/>
    <w:rsid w:val="000F0742"/>
    <w:rsid w:val="000F41FD"/>
    <w:rsid w:val="00124F10"/>
    <w:rsid w:val="00155A14"/>
    <w:rsid w:val="00164DA3"/>
    <w:rsid w:val="0020670F"/>
    <w:rsid w:val="002508A4"/>
    <w:rsid w:val="002A686E"/>
    <w:rsid w:val="002C01A1"/>
    <w:rsid w:val="002D1C9D"/>
    <w:rsid w:val="002E47E9"/>
    <w:rsid w:val="00316A08"/>
    <w:rsid w:val="0037131F"/>
    <w:rsid w:val="003F1CB2"/>
    <w:rsid w:val="00410F17"/>
    <w:rsid w:val="00415501"/>
    <w:rsid w:val="00435415"/>
    <w:rsid w:val="004E2080"/>
    <w:rsid w:val="005246EA"/>
    <w:rsid w:val="00533BE5"/>
    <w:rsid w:val="005877CB"/>
    <w:rsid w:val="005A10E6"/>
    <w:rsid w:val="005D63D4"/>
    <w:rsid w:val="00623D7C"/>
    <w:rsid w:val="006326DA"/>
    <w:rsid w:val="00646883"/>
    <w:rsid w:val="00687418"/>
    <w:rsid w:val="0069100B"/>
    <w:rsid w:val="006A37DB"/>
    <w:rsid w:val="006D071A"/>
    <w:rsid w:val="00762890"/>
    <w:rsid w:val="00790D1F"/>
    <w:rsid w:val="00795B35"/>
    <w:rsid w:val="007A42CF"/>
    <w:rsid w:val="008731A2"/>
    <w:rsid w:val="008F3CE8"/>
    <w:rsid w:val="00902A00"/>
    <w:rsid w:val="00A92587"/>
    <w:rsid w:val="00AF7859"/>
    <w:rsid w:val="00B0726D"/>
    <w:rsid w:val="00B27DF7"/>
    <w:rsid w:val="00B503EF"/>
    <w:rsid w:val="00B63459"/>
    <w:rsid w:val="00B72CEB"/>
    <w:rsid w:val="00BC41E2"/>
    <w:rsid w:val="00C2560D"/>
    <w:rsid w:val="00C44E90"/>
    <w:rsid w:val="00C45BF8"/>
    <w:rsid w:val="00C616E3"/>
    <w:rsid w:val="00D003EC"/>
    <w:rsid w:val="00D30E70"/>
    <w:rsid w:val="00D534ED"/>
    <w:rsid w:val="00D808A3"/>
    <w:rsid w:val="00DA004B"/>
    <w:rsid w:val="00DA2CA7"/>
    <w:rsid w:val="00E1572A"/>
    <w:rsid w:val="00E4076F"/>
    <w:rsid w:val="00E93A91"/>
    <w:rsid w:val="00EB2564"/>
    <w:rsid w:val="00EF79DB"/>
    <w:rsid w:val="00F66DDC"/>
    <w:rsid w:val="00F8710A"/>
    <w:rsid w:val="0779644D"/>
    <w:rsid w:val="150A1184"/>
    <w:rsid w:val="170A1935"/>
    <w:rsid w:val="26B06968"/>
    <w:rsid w:val="27431F9F"/>
    <w:rsid w:val="2C364454"/>
    <w:rsid w:val="2C6F7337"/>
    <w:rsid w:val="2FAC112D"/>
    <w:rsid w:val="333D1495"/>
    <w:rsid w:val="41890503"/>
    <w:rsid w:val="45EB56BE"/>
    <w:rsid w:val="45EC4CAF"/>
    <w:rsid w:val="47110085"/>
    <w:rsid w:val="4FFF7934"/>
    <w:rsid w:val="50FA1E31"/>
    <w:rsid w:val="55A62077"/>
    <w:rsid w:val="5A2D2022"/>
    <w:rsid w:val="5BEC6949"/>
    <w:rsid w:val="6DE4093C"/>
    <w:rsid w:val="6E83636F"/>
    <w:rsid w:val="72FEF316"/>
    <w:rsid w:val="751F617D"/>
    <w:rsid w:val="756B19C7"/>
    <w:rsid w:val="7AB86BCE"/>
    <w:rsid w:val="7BE729EF"/>
    <w:rsid w:val="7D3F28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after="260"/>
      <w:outlineLvl w:val="2"/>
    </w:pPr>
    <w:rPr>
      <w:rFonts w:ascii="Calibri" w:hAnsi="Calibri"/>
      <w:b/>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character" w:customStyle="1" w:styleId="8">
    <w:name w:val="页眉 字符"/>
    <w:basedOn w:val="7"/>
    <w:link w:val="4"/>
    <w:qFormat/>
    <w:uiPriority w:val="99"/>
    <w:rPr>
      <w:rFonts w:ascii="Times New Roman" w:hAnsi="Times New Roman" w:eastAsia="宋体" w:cs="Times New Roman"/>
      <w:sz w:val="18"/>
      <w:szCs w:val="18"/>
    </w:rPr>
  </w:style>
  <w:style w:type="character" w:customStyle="1" w:styleId="9">
    <w:name w:val="页脚 字符"/>
    <w:basedOn w:val="7"/>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1175</Words>
  <Characters>6698</Characters>
  <Lines>55</Lines>
  <Paragraphs>15</Paragraphs>
  <TotalTime>143</TotalTime>
  <ScaleCrop>false</ScaleCrop>
  <LinksUpToDate>false</LinksUpToDate>
  <CharactersWithSpaces>7858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2022-02-11T02:21:00Z</dcterms:created>
  <dc:creator>admin</dc:creator>
  <cp:lastModifiedBy>诗佳</cp:lastModifiedBy>
  <cp:lastPrinted>2022-02-12T01:27:00Z</cp:lastPrinted>
  <dcterms:modified xsi:type="dcterms:W3CDTF">2022-03-21T00:46:25Z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FC8CA64B151347B383B33D8DB3E01905</vt:lpwstr>
  </property>
</Properties>
</file>