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trPr>
        <w:tc>
          <w:tcPr>
            <w:tcW w:w="0" w:type="auto"/>
            <w:shd w:val="clear" w:color="auto" w:fill="FFFFFF"/>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00" w:lineRule="atLeast"/>
              <w:ind w:left="0" w:right="0" w:firstLine="420"/>
              <w:jc w:val="both"/>
              <w:rPr>
                <w:rFonts w:hint="eastAsia" w:ascii="宋体" w:hAnsi="宋体" w:eastAsia="宋体" w:cs="宋体"/>
                <w:sz w:val="16"/>
                <w:szCs w:val="16"/>
              </w:rPr>
            </w:pPr>
            <w:r>
              <w:rPr>
                <w:rFonts w:hint="eastAsia" w:ascii="宋体" w:hAnsi="宋体" w:eastAsia="宋体" w:cs="宋体"/>
                <w:b w:val="0"/>
                <w:bCs w:val="0"/>
                <w:i w:val="0"/>
                <w:iCs w:val="0"/>
                <w:caps w:val="0"/>
                <w:color w:val="2C2C2C"/>
                <w:spacing w:val="0"/>
                <w:sz w:val="24"/>
                <w:szCs w:val="24"/>
                <w:bdr w:val="none" w:color="auto" w:sz="0" w:space="0"/>
              </w:rPr>
              <w:t>4月25日上午，中共中央总书记、国家主席、中央军委主席习近平来到中国人民大学考察调研。这是习近平同师生代表座谈并发表重要讲话。</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00" w:lineRule="atLeast"/>
        <w:ind w:left="0" w:right="0" w:firstLine="420"/>
        <w:jc w:val="left"/>
        <w:rPr>
          <w:rFonts w:hint="eastAsia" w:asciiTheme="minorEastAsia" w:hAnsiTheme="minorEastAsia" w:eastAsiaTheme="minorEastAsia" w:cstheme="minorEastAsia"/>
          <w:b w:val="0"/>
          <w:bCs w:val="0"/>
          <w:i w:val="0"/>
          <w:iCs w:val="0"/>
          <w:caps w:val="0"/>
          <w:color w:val="2C2C2C"/>
          <w:spacing w:val="0"/>
          <w:sz w:val="24"/>
          <w:szCs w:val="24"/>
        </w:rPr>
      </w:pPr>
      <w:r>
        <w:rPr>
          <w:rFonts w:hint="eastAsia" w:asciiTheme="minorEastAsia" w:hAnsiTheme="minorEastAsia" w:eastAsiaTheme="minorEastAsia" w:cstheme="minorEastAsia"/>
          <w:b w:val="0"/>
          <w:bCs w:val="0"/>
          <w:i w:val="0"/>
          <w:iCs w:val="0"/>
          <w:caps w:val="0"/>
          <w:color w:val="2C2C2C"/>
          <w:spacing w:val="0"/>
          <w:sz w:val="24"/>
          <w:szCs w:val="24"/>
          <w:bdr w:val="none" w:color="auto" w:sz="0" w:space="0"/>
          <w:shd w:val="clear" w:fill="FFFFFF"/>
        </w:rPr>
        <w:t>■ 代表党中央，向全国各族青年致以节日的祝贺，向中国人民大学全体师生员工、向全国广大教育工作者和青年工作者致以诚挚的问候。希望全国广大青年牢记党的教诲，立志民族复兴，不负韶华，不负时代，不负人民，在青春的赛道上奋力奔跑，争取跑出当代青年的最好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00" w:lineRule="atLeast"/>
        <w:ind w:left="0" w:right="0" w:firstLine="420"/>
        <w:jc w:val="left"/>
        <w:rPr>
          <w:rFonts w:hint="eastAsia" w:asciiTheme="minorEastAsia" w:hAnsiTheme="minorEastAsia" w:eastAsiaTheme="minorEastAsia" w:cstheme="minorEastAsia"/>
          <w:b w:val="0"/>
          <w:bCs w:val="0"/>
          <w:i w:val="0"/>
          <w:iCs w:val="0"/>
          <w:caps w:val="0"/>
          <w:color w:val="2C2C2C"/>
          <w:spacing w:val="0"/>
          <w:sz w:val="24"/>
          <w:szCs w:val="24"/>
        </w:rPr>
      </w:pPr>
      <w:r>
        <w:rPr>
          <w:rFonts w:hint="eastAsia" w:asciiTheme="minorEastAsia" w:hAnsiTheme="minorEastAsia" w:eastAsiaTheme="minorEastAsia" w:cstheme="minorEastAsia"/>
          <w:b w:val="0"/>
          <w:bCs w:val="0"/>
          <w:i w:val="0"/>
          <w:iCs w:val="0"/>
          <w:caps w:val="0"/>
          <w:color w:val="2C2C2C"/>
          <w:spacing w:val="0"/>
          <w:sz w:val="24"/>
          <w:szCs w:val="24"/>
          <w:bdr w:val="none" w:color="auto" w:sz="0" w:space="0"/>
          <w:shd w:val="clear" w:fill="FFFFFF"/>
        </w:rPr>
        <w:t>■ “为谁培养人、培养什么人、怎样培养人”始终是教育的根本问题。要坚持党的领导，坚持马克思主义指导地位，坚持为党和人民事业服务，落实立德树人根本任务，传承红色基因，扎根中国大地办大学，走出一条建设中国特色、世界一流大学的新路。广大青年要做社会主义核心价值观的坚定信仰者、积极传播者、模范践行者，向英雄学习、向前辈学习、向榜样学习，争做堪当民族复兴重任的时代新人，在实现中华民族伟大复兴的时代洪流中踔厉奋发、勇毅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00" w:lineRule="atLeast"/>
        <w:ind w:left="0" w:right="0" w:firstLine="420"/>
        <w:jc w:val="left"/>
        <w:rPr>
          <w:rFonts w:hint="eastAsia" w:asciiTheme="minorEastAsia" w:hAnsiTheme="minorEastAsia" w:eastAsiaTheme="minorEastAsia" w:cstheme="minorEastAsia"/>
          <w:b w:val="0"/>
          <w:bCs w:val="0"/>
          <w:i w:val="0"/>
          <w:iCs w:val="0"/>
          <w:caps w:val="0"/>
          <w:color w:val="2C2C2C"/>
          <w:spacing w:val="0"/>
          <w:sz w:val="24"/>
          <w:szCs w:val="24"/>
        </w:rPr>
      </w:pPr>
      <w:r>
        <w:rPr>
          <w:rFonts w:hint="eastAsia" w:asciiTheme="minorEastAsia" w:hAnsiTheme="minorEastAsia" w:eastAsiaTheme="minorEastAsia" w:cstheme="minorEastAsia"/>
          <w:b w:val="0"/>
          <w:bCs w:val="0"/>
          <w:i w:val="0"/>
          <w:iCs w:val="0"/>
          <w:caps w:val="0"/>
          <w:color w:val="2C2C2C"/>
          <w:spacing w:val="0"/>
          <w:sz w:val="24"/>
          <w:szCs w:val="24"/>
          <w:bdr w:val="none" w:color="auto" w:sz="0" w:space="0"/>
          <w:shd w:val="clear" w:fill="FFFFFF"/>
        </w:rPr>
        <w:t>■ 我国有独特的历史、独特的文化、独特的国情，建设中国特色、世界一流大学不能跟在别人后面依样画葫芦，简单以国外大学作为标准和模式，而是要扎根中国大地，走出一条建设中国特色、世界一流大学的新路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line="300" w:lineRule="atLeast"/>
        <w:ind w:left="0" w:right="0" w:firstLine="420"/>
        <w:jc w:val="left"/>
        <w:rPr>
          <w:rFonts w:hint="eastAsia" w:asciiTheme="minorEastAsia" w:hAnsiTheme="minorEastAsia" w:eastAsiaTheme="minorEastAsia" w:cstheme="minorEastAsia"/>
          <w:b w:val="0"/>
          <w:bCs w:val="0"/>
          <w:i w:val="0"/>
          <w:iCs w:val="0"/>
          <w:caps w:val="0"/>
          <w:color w:val="2C2C2C"/>
          <w:spacing w:val="0"/>
          <w:sz w:val="24"/>
          <w:szCs w:val="24"/>
        </w:rPr>
      </w:pPr>
      <w:r>
        <w:rPr>
          <w:rFonts w:hint="eastAsia" w:asciiTheme="minorEastAsia" w:hAnsiTheme="minorEastAsia" w:eastAsiaTheme="minorEastAsia" w:cstheme="minorEastAsia"/>
          <w:b w:val="0"/>
          <w:bCs w:val="0"/>
          <w:i w:val="0"/>
          <w:iCs w:val="0"/>
          <w:caps w:val="0"/>
          <w:color w:val="2C2C2C"/>
          <w:spacing w:val="0"/>
          <w:sz w:val="24"/>
          <w:szCs w:val="24"/>
          <w:bdr w:val="none" w:color="auto" w:sz="0" w:space="0"/>
          <w:shd w:val="clear" w:fill="FFFFFF"/>
        </w:rPr>
        <w:t>■ 高校是我国哲学社会科学“五路大军”中的重要力量。当前，坚持和发展中国特色社会主义理论和实践提出了大量亟待解决的新问题，世界百年未有之大变局加速演进，世界进入新的动荡变革期，迫切需要回答好“世界怎么了”、“人类向何处去”的时代之题。要坚持把马克思主义基本原理同中国具体实际相结合、同中华优秀传统文化相结合，立足中华民族伟大复兴战略全局和世界百年未有之大变局，不断推进马克思主义中国化时代化。加快构建中国特色哲学社会科学，归根结底是建构中国自主的知识体系。要以中国为观照、以时代为观照，立足中国实际，解决中国问题，不断推动中华优秀传统文化创造性转化、创新性发展，不断推进知识创新、理论创新、方法创新，使中国特色哲学社会科学真正屹立于世界学术之林。哲学社会科学工作者要做到方向明、主义真、学问高、德行正，自觉以回答中国之问、世界之问、人民之问、时代之问为学术己任，以彰显中国之路、中国之治、中国之理为思想追求，在研究解决事关党和国家全局性、根本性、关键性的重大问题上拿出真本事、取得好成果。要发挥哲学社会科学在融通中外文化、增进文明交流中的独特作用，传播中国声音、中国理论、中国思想，让世界更好读懂中国，为推动构建人类命运共同体作出积极贡献</w:t>
      </w:r>
    </w:p>
    <w:p>
      <w:pPr>
        <w:rPr>
          <w:rFonts w:hint="eastAsia" w:asciiTheme="minorEastAsia" w:hAnsiTheme="minorEastAsia" w:eastAsiaTheme="minorEastAsia" w:cstheme="minorEastAsia"/>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235AA2"/>
    <w:rsid w:val="1A235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264</TotalTime>
  <ScaleCrop>false</ScaleCrop>
  <LinksUpToDate>false</LinksUpToDate>
  <CharactersWithSpaces>0</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2022-05-02T04:22:00Z</dcterms:created>
  <dc:creator>Qing</dc:creator>
  <cp:lastModifiedBy>Qing</cp:lastModifiedBy>
  <dcterms:modified xsi:type="dcterms:W3CDTF">2022-05-02T09:16:37Z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D58F194B58524AF799D5EB769D91C19E</vt:lpwstr>
  </property>
</Properties>
</file>