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/>
        <w:jc w:val="both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5271135" cy="3291205"/>
            <wp:effectExtent l="0" t="0" r="5715" b="4445"/>
            <wp:docPr id="1" name="图片 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ag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/>
        <w:jc w:val="both"/>
        <w:rPr>
          <w:rFonts w:ascii="Calibri" w:hAnsi="Calibri" w:cs="Calibri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一、导师基本情况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/>
        <w:jc w:val="left"/>
        <w:rPr>
          <w:rFonts w:hint="default" w:ascii="Calibri" w:hAnsi="Calibri" w:cs="Calibri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姓名：金岳祥，教育学博士，研究员、博士生导师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/>
        <w:jc w:val="left"/>
        <w:rPr>
          <w:rFonts w:hint="default" w:ascii="Calibri" w:hAnsi="Calibri" w:cs="Calibri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办公电话：0</w:t>
      </w:r>
      <w:r>
        <w:rPr>
          <w:rFonts w:hint="default" w:ascii="Times New Roman" w:hAnsi="Times New Roman" w:cs="Times New Roman" w:eastAsiaTheme="minorEastAsia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571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-</w:t>
      </w:r>
      <w:r>
        <w:rPr>
          <w:rFonts w:hint="default" w:ascii="Times New Roman" w:hAnsi="Times New Roman" w:cs="Times New Roman" w:eastAsiaTheme="minorEastAsia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28865773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/>
        <w:jc w:val="left"/>
        <w:rPr>
          <w:rFonts w:hint="default" w:ascii="Calibri" w:hAnsi="Calibri" w:cs="Calibri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邮箱：</w:t>
      </w:r>
      <w:r>
        <w:rPr>
          <w:rFonts w:hint="default" w:ascii="Times New Roman" w:hAnsi="Times New Roman" w:cs="Times New Roman" w:eastAsiaTheme="minorEastAsia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jinyuexiang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@</w:t>
      </w:r>
      <w:r>
        <w:rPr>
          <w:rFonts w:hint="default" w:ascii="Times New Roman" w:hAnsi="Times New Roman" w:cs="Times New Roman" w:eastAsiaTheme="minorEastAsia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126.com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05" w:lineRule="atLeast"/>
        <w:jc w:val="left"/>
        <w:rPr>
          <w:rFonts w:hint="eastAsia" w:ascii="宋体" w:hAnsi="宋体" w:eastAsia="宋体" w:cs="宋体"/>
          <w:b w:val="0"/>
          <w:bCs w:val="0"/>
          <w:sz w:val="27"/>
          <w:szCs w:val="27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  <w:t>指导专业：比较教育学、高等教育学、教育学原理，小学教育等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05" w:lineRule="atLeast"/>
        <w:jc w:val="left"/>
        <w:rPr>
          <w:rFonts w:hint="eastAsia" w:ascii="宋体" w:hAnsi="宋体" w:eastAsia="宋体" w:cs="宋体"/>
          <w:b/>
          <w:bCs/>
          <w:sz w:val="27"/>
          <w:szCs w:val="27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05" w:lineRule="atLeast"/>
        <w:jc w:val="left"/>
        <w:rPr>
          <w:rFonts w:hint="eastAsia" w:ascii="宋体" w:hAnsi="宋体" w:eastAsia="宋体" w:cs="宋体"/>
          <w:b/>
          <w:bCs/>
          <w:sz w:val="27"/>
          <w:szCs w:val="27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二、研究领域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05" w:lineRule="atLeast"/>
        <w:jc w:val="left"/>
        <w:rPr>
          <w:rFonts w:hint="eastAsia" w:ascii="宋体" w:hAnsi="宋体" w:eastAsia="宋体" w:cs="宋体"/>
          <w:b w:val="0"/>
          <w:bCs w:val="0"/>
          <w:sz w:val="27"/>
          <w:szCs w:val="27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  <w:t>1.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  <w:t>比较高等教育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/>
        <w:jc w:val="both"/>
        <w:rPr>
          <w:rFonts w:hint="default" w:ascii="Calibri" w:hAnsi="Calibri" w:cs="Calibri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2</w:t>
      </w:r>
      <w:r>
        <w:rPr>
          <w:rFonts w:hint="default" w:ascii="Times New Roman" w:hAnsi="Times New Roman" w:cs="Times New Roman" w:eastAsiaTheme="minorEastAsia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.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高等教育管理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/>
        <w:jc w:val="both"/>
        <w:rPr>
          <w:rFonts w:hint="default" w:ascii="Calibri" w:hAnsi="Calibri" w:cs="Calibri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3</w:t>
      </w:r>
      <w:r>
        <w:rPr>
          <w:rFonts w:hint="default" w:ascii="Times New Roman" w:hAnsi="Times New Roman" w:cs="Times New Roman" w:eastAsiaTheme="minorEastAsia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.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终身学习政策、学习型城市建设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/>
        <w:jc w:val="both"/>
        <w:rPr>
          <w:rFonts w:hint="default" w:ascii="Calibri" w:hAnsi="Calibri" w:cs="Calibri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3</w:t>
      </w:r>
      <w:r>
        <w:rPr>
          <w:rFonts w:hint="default" w:ascii="Times New Roman" w:hAnsi="Times New Roman" w:cs="Times New Roman" w:eastAsiaTheme="minorEastAsia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.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教师教育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/>
        <w:jc w:val="left"/>
        <w:rPr>
          <w:rFonts w:hint="default" w:ascii="Calibri" w:hAnsi="Calibri" w:cs="Calibri"/>
          <w:sz w:val="21"/>
          <w:szCs w:val="21"/>
        </w:rPr>
      </w:pPr>
      <w:r>
        <w:rPr>
          <w:rFonts w:hint="default" w:ascii="Times New Roman" w:hAnsi="Times New Roman" w:cs="Times New Roman" w:eastAsiaTheme="minorEastAsia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/>
        <w:jc w:val="left"/>
        <w:rPr>
          <w:rFonts w:hint="default" w:ascii="Calibri" w:hAnsi="Calibri" w:cs="Calibri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三、主讲课程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05" w:lineRule="atLeast"/>
        <w:jc w:val="left"/>
        <w:rPr>
          <w:rFonts w:hint="eastAsia" w:ascii="宋体" w:hAnsi="宋体" w:eastAsia="宋体" w:cs="宋体"/>
          <w:b w:val="0"/>
          <w:bCs w:val="0"/>
          <w:sz w:val="27"/>
          <w:szCs w:val="27"/>
        </w:rPr>
      </w:pPr>
      <w:r>
        <w:rPr>
          <w:rFonts w:hint="default" w:ascii="Times New Roman" w:hAnsi="Times New Roman" w:eastAsia="宋体" w:cs="Times New Roman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  <w:t>1.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24"/>
          <w:szCs w:val="24"/>
        </w:rPr>
        <w:t>教育经济学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/>
        <w:jc w:val="both"/>
        <w:rPr>
          <w:rFonts w:hint="default" w:ascii="Calibri" w:hAnsi="Calibri" w:cs="Calibri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2</w:t>
      </w:r>
      <w:r>
        <w:rPr>
          <w:rFonts w:hint="default" w:ascii="Times New Roman" w:hAnsi="Times New Roman" w:cs="Times New Roman" w:eastAsiaTheme="minorEastAsia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.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教育科学研究方法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/>
        <w:jc w:val="both"/>
        <w:rPr>
          <w:rFonts w:hint="default" w:ascii="Calibri" w:hAnsi="Calibri" w:cs="Calibri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3</w:t>
      </w:r>
      <w:r>
        <w:rPr>
          <w:rFonts w:hint="default" w:ascii="Times New Roman" w:hAnsi="Times New Roman" w:cs="Times New Roman" w:eastAsiaTheme="minorEastAsia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.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教育学基础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/>
        <w:jc w:val="left"/>
        <w:rPr>
          <w:rFonts w:hint="default" w:ascii="Calibri" w:hAnsi="Calibri" w:cs="Calibri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4</w:t>
      </w:r>
      <w:r>
        <w:rPr>
          <w:rFonts w:hint="default" w:ascii="Times New Roman" w:hAnsi="Times New Roman" w:cs="Times New Roman" w:eastAsiaTheme="minorEastAsia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.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当代国际教育改革动态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/>
        <w:jc w:val="left"/>
        <w:rPr>
          <w:rFonts w:hint="default" w:ascii="Calibri" w:hAnsi="Calibri" w:cs="Calibri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5</w:t>
      </w:r>
      <w:r>
        <w:rPr>
          <w:rFonts w:hint="default" w:ascii="Times New Roman" w:hAnsi="Times New Roman" w:cs="Times New Roman" w:eastAsiaTheme="minorEastAsia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.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人力资源开发与管理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/>
        <w:jc w:val="left"/>
        <w:rPr>
          <w:rFonts w:hint="default" w:ascii="Calibri" w:hAnsi="Calibri" w:cs="Calibri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 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405" w:lineRule="atLeast"/>
        <w:jc w:val="left"/>
        <w:rPr>
          <w:rFonts w:hint="eastAsia" w:ascii="宋体" w:hAnsi="宋体" w:eastAsia="宋体" w:cs="宋体"/>
          <w:b/>
          <w:bCs/>
          <w:sz w:val="27"/>
          <w:szCs w:val="27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四、教育和工作经历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/>
        <w:jc w:val="both"/>
        <w:rPr>
          <w:rFonts w:hint="default" w:ascii="Calibri" w:hAnsi="Calibri" w:cs="Calibri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1996年7月，杭州师范大学，获哲学学士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/>
        <w:jc w:val="both"/>
        <w:rPr>
          <w:rFonts w:hint="default" w:ascii="Calibri" w:hAnsi="Calibri" w:cs="Calibri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2003年3月，浙江大学，获教育学硕士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/>
        <w:jc w:val="both"/>
        <w:rPr>
          <w:rFonts w:hint="default" w:ascii="Calibri" w:hAnsi="Calibri" w:cs="Calibri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2021年6月，浙江大学，获教育学博士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/>
        <w:jc w:val="both"/>
        <w:rPr>
          <w:rFonts w:hint="default" w:ascii="Calibri" w:hAnsi="Calibri" w:cs="Calibri"/>
          <w:b w:val="0"/>
          <w:bCs w:val="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1996年8月—至今，杭州师范大学经亨颐教育学院任教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/>
        <w:jc w:val="left"/>
        <w:rPr>
          <w:rFonts w:hint="default" w:ascii="Calibri" w:hAnsi="Calibri" w:cs="Calibri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五、学术简介（限</w:t>
      </w:r>
      <w:r>
        <w:rPr>
          <w:rFonts w:hint="default" w:ascii="Times New Roman" w:hAnsi="Times New Roman" w:cs="Times New Roman" w:eastAsiaTheme="minorEastAsia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200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字内）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48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兼任杭州市中小学师干训中心副主任，省成职教协会常务理事、高校继续教育分会副会长等职，作为“国培计划”教育部中小学名校长领航工程培养基地研究团队核心成员，参与中小学名校长、名师教育研修。荣获浙江省教坛新秀，杭州市131人才、高层次人才，杭州市优秀教师等。主持和参与国家级项目3项、省部级科研项目7项，荣获浙江省人民政府高等教育教学成果二等奖等5项奖励，在《比较教育研究》、《教育发展研究》等学术期刊发表论文22篇。已指导全日制研究生21名，指导学生团队荣获挑战杯中国大学生创业计划竞赛金奖8项奖项。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/>
        <w:jc w:val="left"/>
        <w:rPr>
          <w:rFonts w:hint="default" w:ascii="Calibri" w:hAnsi="Calibri" w:cs="Calibri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六、主持教学科研项目（省部级以上）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48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1.全国教育科学“十一五”规划教育部规划课题，发达国家推进终身学习和学习型社会的路径和机制比较研究，2万元，2009.04-2015.04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48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2.教育部人文社会科学研究规划基金项目，基于大学共同治理的研究型大学教授委员会运行机制研究，10万元，2014.12-2020.07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    3.浙江省哲学社会科学规划常规性立项课题，终身学习制度与政策的比较研究，1.8万元，2008.12-2013.06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48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4.浙江省自然科学基金一般项目, 基于大学治理的教授委员会运行机制研究, 6万元，2014.12-2019.05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    5.浙江省新世纪高等教育教学改革项目, 基于教师教学技能培养的教学质量评价指标体系研究与构建,2万元，2009.09-2012.05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48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6. 浙江省高校重大人文社科攻关计划项目，浙江学习型城市建设的有效路径与创新机制研究，20万元，2021.03-2024.06</w:t>
      </w:r>
    </w:p>
    <w:p>
      <w:pPr>
        <w:keepNext w:val="0"/>
        <w:keepLines w:val="0"/>
        <w:widowControl/>
        <w:suppressLineNumbers w:val="0"/>
        <w:shd w:val="clear" w:fill="FFFFFF"/>
        <w:spacing w:before="0" w:beforeAutospacing="0" w:after="0" w:afterAutospacing="0" w:line="315" w:lineRule="atLeast"/>
        <w:ind w:left="0" w:right="0"/>
        <w:jc w:val="left"/>
        <w:rPr>
          <w:rFonts w:hint="default" w:ascii="Calibri" w:hAnsi="Calibri" w:cs="Calibri"/>
          <w:sz w:val="21"/>
          <w:szCs w:val="21"/>
        </w:rPr>
      </w:pPr>
      <w:r>
        <w:rPr>
          <w:rFonts w:hint="default" w:ascii="Times New Roman" w:hAnsi="Times New Roman" w:cs="Times New Roman" w:eastAsiaTheme="minorEastAsia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 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/>
        <w:jc w:val="both"/>
        <w:rPr>
          <w:rFonts w:hint="default" w:ascii="Calibri" w:hAnsi="Calibri" w:cs="Calibri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七、代表性论著（近三年）</w:t>
      </w:r>
    </w:p>
    <w:p>
      <w:pPr>
        <w:pStyle w:val="3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480" w:right="0" w:hanging="480"/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  <w:t>1. 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加州大学伯克利分校学术评议会的运行逻辑和运行机制[J].教育发展研究,2020 (7)，一级。</w:t>
      </w:r>
    </w:p>
    <w:p>
      <w:pPr>
        <w:pStyle w:val="3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480" w:right="0" w:hanging="480"/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  <w:t>2. 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学生参与教育治理的理论逻辑与现实路径[J].教育研究与实验,2020(3)，一级。</w:t>
      </w:r>
    </w:p>
    <w:p>
      <w:pPr>
        <w:pStyle w:val="3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480" w:right="0" w:hanging="480"/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  <w:t>3. 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公共生活与私人生活:加州大学伯克利分校评议会的演进逻辑[J].清华大学教育研究,2019(6)，CSSCI。</w:t>
      </w:r>
    </w:p>
    <w:p>
      <w:pPr>
        <w:pStyle w:val="3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480" w:right="0" w:hanging="480"/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  <w:t>4. 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美国研究型大学学术评议会的治理理念及运行机制——基于加州大学伯克利分校的个案分析[J].现代大学教育,2020(3)，CSSCI。</w:t>
      </w:r>
    </w:p>
    <w:p>
      <w:pPr>
        <w:pStyle w:val="3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480" w:right="0" w:hanging="480"/>
      </w:pPr>
      <w:r>
        <w:rPr>
          <w:rFonts w:hint="default" w:ascii="Times New Roman" w:hAnsi="Times New Roman" w:cs="Times New Roman"/>
          <w:i w:val="0"/>
          <w:iCs w:val="0"/>
          <w:caps w:val="0"/>
          <w:color w:val="000000"/>
          <w:spacing w:val="0"/>
          <w:sz w:val="24"/>
          <w:szCs w:val="24"/>
        </w:rPr>
        <w:t>5. 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</w:rPr>
        <w:t>美国研究型大学学术评议会运行的有效性分析——以加州大学伯克利分校为例[J].清华大学教育研究,2020(3)，CSSCI。</w:t>
      </w:r>
    </w:p>
    <w:p>
      <w:pPr>
        <w:pStyle w:val="3"/>
        <w:keepNext w:val="0"/>
        <w:keepLines w:val="0"/>
        <w:widowControl/>
        <w:suppressLineNumbers w:val="0"/>
        <w:spacing w:before="0" w:beforeAutospacing="1" w:after="0" w:afterAutospacing="1" w:line="23" w:lineRule="atLeast"/>
        <w:ind w:left="420" w:right="0" w:hanging="420"/>
        <w:jc w:val="left"/>
      </w:pPr>
      <w:r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6. 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sz w:val="24"/>
          <w:szCs w:val="24"/>
        </w:rPr>
        <w:t>八、成果奖励（省部级以上）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480"/>
        <w:jc w:val="left"/>
        <w:rPr>
          <w:rFonts w:hint="default" w:ascii="Calibri" w:hAnsi="Calibri" w:cs="Calibri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1. 科研反哺教学，导师引领成长—生物类本科创新人才培养的探索，浙江省高等教育教学成果奖 二等奖，2016.11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480"/>
        <w:jc w:val="left"/>
        <w:rPr>
          <w:rFonts w:hint="default" w:ascii="Calibri" w:hAnsi="Calibri" w:cs="Calibri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2. 杭州“水精灵”环保科技有限公司，第八届“挑战杯”中国大学生创业计划大赛 金奖，2012.11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480"/>
        <w:jc w:val="left"/>
        <w:rPr>
          <w:rFonts w:hint="default" w:ascii="Calibri" w:hAnsi="Calibri" w:cs="Calibri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3. “丝路”课堂，</w:t>
      </w:r>
      <w:r>
        <w:rPr>
          <w:rFonts w:hint="default" w:ascii="Calibri" w:hAnsi="Calibri" w:cs="Calibri" w:eastAsiaTheme="minorEastAsia"/>
          <w:i w:val="0"/>
          <w:iCs w:val="0"/>
          <w:caps w:val="0"/>
          <w:spacing w:val="0"/>
          <w:kern w:val="0"/>
          <w:sz w:val="21"/>
          <w:szCs w:val="21"/>
          <w:lang w:val="en-US" w:eastAsia="zh-CN" w:bidi="ar"/>
        </w:rPr>
        <w:fldChar w:fldCharType="begin"/>
      </w:r>
      <w:r>
        <w:rPr>
          <w:rFonts w:hint="default" w:ascii="Calibri" w:hAnsi="Calibri" w:cs="Calibri" w:eastAsiaTheme="minorEastAsia"/>
          <w:i w:val="0"/>
          <w:iCs w:val="0"/>
          <w:caps w:val="0"/>
          <w:spacing w:val="0"/>
          <w:kern w:val="0"/>
          <w:sz w:val="21"/>
          <w:szCs w:val="21"/>
          <w:lang w:val="en-US" w:eastAsia="zh-CN" w:bidi="ar"/>
        </w:rPr>
        <w:instrText xml:space="preserve"> HYPERLINK "http://wgyxy.hznu.edu.cn/c/2018-07-17/2041772.shtml" </w:instrText>
      </w:r>
      <w:r>
        <w:rPr>
          <w:rFonts w:hint="default" w:ascii="Calibri" w:hAnsi="Calibri" w:cs="Calibri" w:eastAsiaTheme="minorEastAsia"/>
          <w:i w:val="0"/>
          <w:iCs w:val="0"/>
          <w:caps w:val="0"/>
          <w:spacing w:val="0"/>
          <w:kern w:val="0"/>
          <w:sz w:val="21"/>
          <w:szCs w:val="21"/>
          <w:lang w:val="en-US" w:eastAsia="zh-CN" w:bidi="ar"/>
        </w:rPr>
        <w:fldChar w:fldCharType="separate"/>
      </w:r>
      <w:r>
        <w:rPr>
          <w:rStyle w:val="6"/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t>第四届浙江省“互联网+”大学生创新创业大赛 银奖</w:t>
      </w:r>
      <w:r>
        <w:rPr>
          <w:rFonts w:hint="default" w:ascii="Calibri" w:hAnsi="Calibri" w:cs="Calibri" w:eastAsiaTheme="minorEastAsia"/>
          <w:i w:val="0"/>
          <w:iCs w:val="0"/>
          <w:caps w:val="0"/>
          <w:spacing w:val="0"/>
          <w:kern w:val="0"/>
          <w:sz w:val="21"/>
          <w:szCs w:val="21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，2018.07</w:t>
      </w:r>
    </w:p>
    <w:p>
      <w:pPr>
        <w:keepNext w:val="0"/>
        <w:keepLines w:val="0"/>
        <w:widowControl/>
        <w:suppressLineNumbers w:val="0"/>
        <w:spacing w:before="0" w:beforeAutospacing="0" w:after="0" w:afterAutospacing="0" w:line="315" w:lineRule="atLeast"/>
        <w:ind w:left="0" w:right="0" w:firstLine="480"/>
        <w:jc w:val="left"/>
        <w:rPr>
          <w:rFonts w:hint="default" w:ascii="Calibri" w:hAnsi="Calibri" w:cs="Calibri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4. “丝路”课堂红色赛道，浙江</w:t>
      </w:r>
      <w:r>
        <w:rPr>
          <w:rFonts w:hint="default" w:ascii="Calibri" w:hAnsi="Calibri" w:cs="Calibri" w:eastAsiaTheme="minorEastAsia"/>
          <w:i w:val="0"/>
          <w:iCs w:val="0"/>
          <w:caps w:val="0"/>
          <w:spacing w:val="0"/>
          <w:kern w:val="0"/>
          <w:sz w:val="21"/>
          <w:szCs w:val="21"/>
          <w:lang w:val="en-US" w:eastAsia="zh-CN" w:bidi="ar"/>
        </w:rPr>
        <w:fldChar w:fldCharType="begin"/>
      </w:r>
      <w:r>
        <w:rPr>
          <w:rFonts w:hint="default" w:ascii="Calibri" w:hAnsi="Calibri" w:cs="Calibri" w:eastAsiaTheme="minorEastAsia"/>
          <w:i w:val="0"/>
          <w:iCs w:val="0"/>
          <w:caps w:val="0"/>
          <w:spacing w:val="0"/>
          <w:kern w:val="0"/>
          <w:sz w:val="21"/>
          <w:szCs w:val="21"/>
          <w:lang w:val="en-US" w:eastAsia="zh-CN" w:bidi="ar"/>
        </w:rPr>
        <w:instrText xml:space="preserve"> HYPERLINK "http://wgyxy.hznu.edu.cn/c/2018-05-22/1971808.shtml" </w:instrText>
      </w:r>
      <w:r>
        <w:rPr>
          <w:rFonts w:hint="default" w:ascii="Calibri" w:hAnsi="Calibri" w:cs="Calibri" w:eastAsiaTheme="minorEastAsia"/>
          <w:i w:val="0"/>
          <w:iCs w:val="0"/>
          <w:caps w:val="0"/>
          <w:spacing w:val="0"/>
          <w:kern w:val="0"/>
          <w:sz w:val="21"/>
          <w:szCs w:val="21"/>
          <w:lang w:val="en-US" w:eastAsia="zh-CN" w:bidi="ar"/>
        </w:rPr>
        <w:fldChar w:fldCharType="separate"/>
      </w:r>
      <w:r>
        <w:rPr>
          <w:rStyle w:val="6"/>
          <w:rFonts w:hint="eastAsia" w:ascii="宋体" w:hAnsi="宋体" w:eastAsia="宋体" w:cs="宋体"/>
          <w:i w:val="0"/>
          <w:iCs w:val="0"/>
          <w:caps w:val="0"/>
          <w:spacing w:val="0"/>
          <w:sz w:val="24"/>
          <w:szCs w:val="24"/>
        </w:rPr>
        <w:t>省第十一届“挑战杯”公益创业大赛 铜奖</w:t>
      </w:r>
      <w:r>
        <w:rPr>
          <w:rFonts w:hint="default" w:ascii="Calibri" w:hAnsi="Calibri" w:cs="Calibri" w:eastAsiaTheme="minorEastAsia"/>
          <w:i w:val="0"/>
          <w:iCs w:val="0"/>
          <w:caps w:val="0"/>
          <w:spacing w:val="0"/>
          <w:kern w:val="0"/>
          <w:sz w:val="21"/>
          <w:szCs w:val="21"/>
          <w:lang w:val="en-US" w:eastAsia="zh-CN" w:bidi="ar"/>
        </w:rPr>
        <w:fldChar w:fldCharType="end"/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lang w:val="en-US" w:eastAsia="zh-CN" w:bidi="ar"/>
        </w:rPr>
        <w:t>，2018.05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Q1NGExODk5MjdmZjU1OTgyNjFjOWExMzAwMzkyNTQifQ=="/>
  </w:docVars>
  <w:rsids>
    <w:rsidRoot w:val="79535CF8"/>
    <w:rsid w:val="7953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rPr>
      <w:sz w:val="24"/>
    </w:r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2022-05-11T05:55:00Z</dcterms:created>
  <dc:creator>Paranoid1382885637</dc:creator>
  <cp:lastModifiedBy>Paranoid1382885637</cp:lastModifiedBy>
  <dcterms:modified xsi:type="dcterms:W3CDTF">2022-05-11T06:14:44Z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04114362A61148DAB729EB0F9840AA2C</vt:lpwstr>
  </property>
</Properties>
</file>