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第二十届“六艺节”之“韶舞菁华”舞蹈比赛通知</w:t>
      </w:r>
    </w:p>
    <w:p>
      <w:pPr>
        <w:spacing w:line="400" w:lineRule="exact"/>
        <w:ind w:firstLine="562" w:firstLineChars="200"/>
        <w:rPr>
          <w:rFonts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一、活动主题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舞蹈比赛是“六艺节”的常规比赛，旨在进一步夯实我院师范生舞蹈基本功，检验师范生舞蹈学习成果。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ascii="宋体" w:hAnsi="宋体"/>
          <w:sz w:val="24"/>
        </w:rPr>
        <w:t>024</w:t>
      </w:r>
      <w:r>
        <w:rPr>
          <w:rFonts w:hint="eastAsia" w:ascii="宋体" w:hAnsi="宋体"/>
          <w:sz w:val="24"/>
        </w:rPr>
        <w:t>，龙腾万里；杭师学子，“艺绽风华”。2</w:t>
      </w:r>
      <w:r>
        <w:rPr>
          <w:rFonts w:ascii="宋体" w:hAnsi="宋体"/>
          <w:sz w:val="24"/>
        </w:rPr>
        <w:t>024</w:t>
      </w:r>
      <w:r>
        <w:rPr>
          <w:rFonts w:hint="eastAsia" w:ascii="宋体" w:hAnsi="宋体"/>
          <w:sz w:val="24"/>
        </w:rPr>
        <w:t>年，不仅是中华人民共和国成立七十五周年，也恰逢我院举办六艺节第二十周年，我们怀揣热忱与希望，歌颂祖国母亲之繁荣昌盛，展现杭师学子之朝气昂扬。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经学院“六艺节”组委会讨论决定，第二十届“六艺节”舞蹈比赛</w:t>
      </w:r>
      <w:r>
        <w:rPr>
          <w:rFonts w:ascii="宋体" w:hAnsi="宋体"/>
          <w:sz w:val="24"/>
        </w:rPr>
        <w:t>的主题将在原有增强技能、活跃校园文化</w:t>
      </w:r>
      <w:r>
        <w:rPr>
          <w:rFonts w:hint="eastAsia" w:ascii="宋体" w:hAnsi="宋体"/>
          <w:sz w:val="24"/>
        </w:rPr>
        <w:t>的</w:t>
      </w:r>
      <w:r>
        <w:rPr>
          <w:rFonts w:ascii="宋体" w:hAnsi="宋体"/>
          <w:sz w:val="24"/>
        </w:rPr>
        <w:t>基础上，增加</w:t>
      </w:r>
      <w:r>
        <w:rPr>
          <w:rFonts w:hint="eastAsia" w:ascii="宋体" w:hAnsi="宋体"/>
          <w:sz w:val="24"/>
        </w:rPr>
        <w:t>“庆祖国七十五周年华诞，迎我院二十载六艺盛况”</w:t>
      </w:r>
      <w:r>
        <w:rPr>
          <w:rFonts w:ascii="宋体" w:hAnsi="宋体"/>
          <w:sz w:val="24"/>
        </w:rPr>
        <w:t>的</w:t>
      </w:r>
      <w:r>
        <w:rPr>
          <w:rFonts w:hint="eastAsia" w:ascii="宋体" w:hAnsi="宋体"/>
          <w:sz w:val="24"/>
        </w:rPr>
        <w:t>主题拓展。</w:t>
      </w:r>
      <w:r>
        <w:rPr>
          <w:rFonts w:ascii="宋体" w:hAnsi="宋体"/>
          <w:sz w:val="24"/>
        </w:rPr>
        <w:t>现将</w:t>
      </w:r>
      <w:r>
        <w:rPr>
          <w:rFonts w:hint="eastAsia" w:ascii="宋体" w:hAnsi="宋体"/>
          <w:sz w:val="24"/>
        </w:rPr>
        <w:t>舞蹈比赛相关事宜通知如</w:t>
      </w:r>
      <w:r>
        <w:rPr>
          <w:rFonts w:ascii="宋体" w:hAnsi="宋体"/>
          <w:sz w:val="24"/>
        </w:rPr>
        <w:t>下：</w:t>
      </w:r>
    </w:p>
    <w:p>
      <w:pPr>
        <w:spacing w:line="400" w:lineRule="exact"/>
        <w:ind w:firstLine="562" w:firstLineChars="200"/>
        <w:rPr>
          <w:rFonts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二、活动对象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 w:eastAsia="宋体" w:cs="宋体"/>
          <w:sz w:val="24"/>
          <w:szCs w:val="24"/>
        </w:rPr>
        <w:t>杭州师范大学全日制学生（含研究生），其中经亨颐教育学院2023级学前、小教、特教专业每班须参加，23级男生可以跨班级整合参加比赛。2021级、2022级同学自愿参加。</w:t>
      </w:r>
      <w:bookmarkStart w:id="0" w:name="_GoBack"/>
      <w:bookmarkEnd w:id="0"/>
    </w:p>
    <w:p>
      <w:pPr>
        <w:spacing w:line="400" w:lineRule="exact"/>
        <w:ind w:firstLine="562" w:firstLineChars="200"/>
        <w:rPr>
          <w:rFonts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三、活动流程</w:t>
      </w:r>
    </w:p>
    <w:p>
      <w:pPr>
        <w:spacing w:line="400" w:lineRule="exact"/>
        <w:ind w:firstLine="482" w:firstLineChars="200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（一）比赛时间：</w:t>
      </w:r>
      <w:r>
        <w:rPr>
          <w:rFonts w:hint="eastAsia" w:ascii="宋体" w:hAnsi="宋体"/>
          <w:sz w:val="24"/>
        </w:rPr>
        <w:t>初审：2024年5月6日（周一）（暂定）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决赛：2024年5月11日（周六）（暂定）</w:t>
      </w:r>
    </w:p>
    <w:p>
      <w:pPr>
        <w:spacing w:line="400" w:lineRule="exact"/>
        <w:ind w:firstLine="482" w:firstLineChars="200"/>
        <w:rPr>
          <w:rFonts w:ascii="宋体"/>
          <w:sz w:val="24"/>
        </w:rPr>
      </w:pPr>
      <w:r>
        <w:rPr>
          <w:rFonts w:hint="eastAsia" w:ascii="宋体" w:hAnsi="宋体"/>
          <w:b/>
          <w:sz w:val="24"/>
        </w:rPr>
        <w:t>（二）比赛地点：</w:t>
      </w:r>
      <w:r>
        <w:rPr>
          <w:rFonts w:hint="eastAsia" w:ascii="宋体" w:hAnsi="宋体"/>
          <w:bCs/>
          <w:sz w:val="24"/>
        </w:rPr>
        <w:t>下沙校区钧儒厅（500座）</w:t>
      </w:r>
      <w:r>
        <w:rPr>
          <w:rFonts w:hint="eastAsia" w:ascii="宋体" w:hAnsi="宋体"/>
          <w:sz w:val="24"/>
        </w:rPr>
        <w:t>（暂定）</w:t>
      </w:r>
    </w:p>
    <w:p>
      <w:pPr>
        <w:spacing w:line="400" w:lineRule="exact"/>
        <w:ind w:firstLine="482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（三）比赛安排：</w:t>
      </w:r>
    </w:p>
    <w:p>
      <w:pPr>
        <w:spacing w:line="400" w:lineRule="exact"/>
        <w:ind w:left="961" w:leftChars="228" w:hanging="482" w:hanging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1.舞蹈要求：</w:t>
      </w:r>
    </w:p>
    <w:p>
      <w:pPr>
        <w:spacing w:line="400" w:lineRule="exact"/>
        <w:ind w:firstLine="480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（1）23级学前、小教、特教专业学生必须参加，其余专业班级自愿报名参加，参赛舞种不限，时长7分钟以内（包括上下场），超时将酌情扣分。</w:t>
      </w:r>
    </w:p>
    <w:p>
      <w:pPr>
        <w:spacing w:line="400" w:lineRule="exact"/>
        <w:ind w:firstLine="480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（2）内容积极向上，符合当代大学生的精神风貌，建议围绕“庆祖国七十五周年华诞，迎我院二十载六艺盛况”的主题展开，围绕该主题将在评分时酌情加分。</w:t>
      </w:r>
    </w:p>
    <w:p>
      <w:pPr>
        <w:spacing w:line="400" w:lineRule="exact"/>
        <w:ind w:firstLine="480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（3）参赛作品有原创和非原创之分，根据具体标准酌情加分（原创加分，改编不加分）。</w:t>
      </w:r>
    </w:p>
    <w:p>
      <w:pPr>
        <w:spacing w:line="400" w:lineRule="exact"/>
        <w:ind w:firstLine="480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（4）参赛人数23级要求群舞，12人及以上；其他年级可根据各自节目需要而定，可选择个人参赛或组队参赛。</w:t>
      </w:r>
    </w:p>
    <w:p>
      <w:pPr>
        <w:spacing w:line="400" w:lineRule="exact"/>
        <w:ind w:firstLine="480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（5）参赛作品的整体编排合理连贯，富有创意；动作整齐，具有表现力；配乐选择恰当，有独特的情感表达。</w:t>
      </w:r>
    </w:p>
    <w:p>
      <w:pPr>
        <w:spacing w:line="400" w:lineRule="exact"/>
        <w:ind w:firstLine="480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（6）服装搭配合理，仪容整洁。</w:t>
      </w:r>
    </w:p>
    <w:p>
      <w:pPr>
        <w:spacing w:line="400" w:lineRule="exact"/>
        <w:ind w:left="961" w:leftChars="228" w:hanging="482" w:hanging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2.评分标准：</w:t>
      </w:r>
    </w:p>
    <w:p>
      <w:pPr>
        <w:spacing w:line="400" w:lineRule="exact"/>
        <w:ind w:firstLine="480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评委评分为百分制。所有参赛节目按照分数从高到低晋级决赛（名额视参赛作品总数而定，</w:t>
      </w:r>
      <w:r>
        <w:rPr>
          <w:rFonts w:hint="eastAsia" w:ascii="宋体" w:hAnsi="宋体"/>
          <w:b/>
          <w:sz w:val="24"/>
        </w:rPr>
        <w:t>群舞和非群舞各自评分，非群舞按一定比例单独评奖</w:t>
      </w:r>
      <w:r>
        <w:rPr>
          <w:rFonts w:hint="eastAsia" w:ascii="宋体" w:hAnsi="宋体"/>
          <w:bCs/>
          <w:sz w:val="24"/>
        </w:rPr>
        <w:t>）。评分标准如下：</w:t>
      </w:r>
    </w:p>
    <w:p>
      <w:pPr>
        <w:numPr>
          <w:ilvl w:val="0"/>
          <w:numId w:val="1"/>
        </w:numPr>
        <w:spacing w:line="400" w:lineRule="exact"/>
        <w:ind w:firstLine="480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初审评分标准</w:t>
      </w:r>
    </w:p>
    <w:p>
      <w:pPr>
        <w:spacing w:line="400" w:lineRule="exact"/>
        <w:ind w:firstLine="480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①舞蹈编排（40分）：舞蹈编排具有合理性、连贯性、完整性；表现形式新颖、有创意；剧目选择需有质量。</w:t>
      </w:r>
    </w:p>
    <w:p>
      <w:pPr>
        <w:spacing w:line="400" w:lineRule="exact"/>
        <w:ind w:firstLine="480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②舞蹈表演（60分）：对舞曲的理解准确，舞蹈动作吻合音乐旋律富有节奏感；表演过程中动作流畅协调、表现力和技巧性强；表演者精神饱满，台风端正。</w:t>
      </w:r>
    </w:p>
    <w:p>
      <w:pPr>
        <w:numPr>
          <w:ilvl w:val="0"/>
          <w:numId w:val="1"/>
        </w:numPr>
        <w:spacing w:line="400" w:lineRule="exact"/>
        <w:ind w:firstLine="480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决赛评分标准</w:t>
      </w:r>
    </w:p>
    <w:p>
      <w:pPr>
        <w:spacing w:line="400" w:lineRule="exact"/>
        <w:ind w:firstLine="480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①舞蹈编排（30分）：舞蹈整体编排具有合理性、连贯性、完整性；表现形式新颖、有创意；剧目选择需有质量。</w:t>
      </w:r>
    </w:p>
    <w:p>
      <w:pPr>
        <w:tabs>
          <w:tab w:val="left" w:pos="6090"/>
        </w:tabs>
        <w:spacing w:line="400" w:lineRule="exact"/>
        <w:ind w:firstLine="480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②舞蹈表演（60分）：对舞曲的理解准确，舞蹈动作吻合音乐旋律富有节奏感；表演过程中动作流畅协调，表现力和技巧性强；表演者精神饱满，台风端正。</w:t>
      </w:r>
    </w:p>
    <w:p>
      <w:pPr>
        <w:spacing w:line="400" w:lineRule="exact"/>
        <w:ind w:firstLine="480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③舞蹈服装（10分）：服装造型符合舞蹈表演形式，表演者表演过程中流露出一种良好的艺术气质，营造出良好的舞台效果。</w:t>
      </w:r>
    </w:p>
    <w:p>
      <w:pPr>
        <w:spacing w:line="400" w:lineRule="exact"/>
        <w:ind w:firstLine="482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3.比赛顺序：</w:t>
      </w:r>
      <w:r>
        <w:rPr>
          <w:rFonts w:hint="eastAsia" w:ascii="宋体" w:hAnsi="宋体"/>
          <w:sz w:val="24"/>
        </w:rPr>
        <w:t>按</w:t>
      </w:r>
      <w:r>
        <w:rPr>
          <w:rFonts w:hint="eastAsia" w:ascii="宋体" w:hAnsi="宋体"/>
          <w:bCs/>
          <w:sz w:val="24"/>
        </w:rPr>
        <w:t>抽签结果进行比赛</w:t>
      </w:r>
    </w:p>
    <w:p>
      <w:pPr>
        <w:spacing w:line="400" w:lineRule="exact"/>
        <w:ind w:firstLine="482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sz w:val="24"/>
        </w:rPr>
        <w:t>4.初赛具体安排</w:t>
      </w:r>
      <w:r>
        <w:rPr>
          <w:rFonts w:hint="eastAsia" w:ascii="宋体" w:hAnsi="宋体"/>
          <w:bCs/>
          <w:sz w:val="24"/>
        </w:rPr>
        <w:t>视参赛节目数量而定</w:t>
      </w:r>
    </w:p>
    <w:p>
      <w:pPr>
        <w:spacing w:line="400" w:lineRule="exact"/>
        <w:ind w:firstLine="482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5.报名方式：</w:t>
      </w:r>
      <w:r>
        <w:rPr>
          <w:rFonts w:hint="eastAsia" w:ascii="宋体" w:hAnsi="宋体"/>
          <w:bCs/>
          <w:sz w:val="24"/>
        </w:rPr>
        <w:t>各班参赛选手以节目为单位，节目负责人将比赛信息（1.节目负责人姓名；2.负责人联系电话；3.所有成员的班级+姓名；4.比赛曲目名称+表演时长）以</w:t>
      </w:r>
      <w:r>
        <w:rPr>
          <w:rFonts w:ascii="宋体" w:hAnsi="宋体"/>
          <w:bCs/>
          <w:sz w:val="24"/>
        </w:rPr>
        <w:t>word</w:t>
      </w:r>
      <w:r>
        <w:rPr>
          <w:rFonts w:hint="eastAsia" w:ascii="宋体" w:hAnsi="宋体"/>
          <w:bCs/>
          <w:sz w:val="24"/>
        </w:rPr>
        <w:t>形式（报名表详见附件一），于2024年4月30日（周二）晚20:00前发送至邮箱1281359753@qq.com，</w:t>
      </w:r>
      <w:r>
        <w:rPr>
          <w:rFonts w:hint="eastAsia" w:ascii="宋体" w:hAnsi="宋体"/>
          <w:sz w:val="24"/>
          <w:szCs w:val="24"/>
        </w:rPr>
        <w:t>报名表以“班级（或独舞表演者姓名）+舞蹈比赛报名表”命名。</w:t>
      </w:r>
    </w:p>
    <w:p>
      <w:pPr>
        <w:spacing w:line="400" w:lineRule="exact"/>
        <w:ind w:firstLine="480" w:firstLineChars="200"/>
        <w:rPr>
          <w:rFonts w:hint="eastAsia" w:ascii="宋体" w:hAnsi="宋体" w:eastAsia="宋体"/>
          <w:bCs/>
          <w:sz w:val="24"/>
          <w:lang w:eastAsia="zh-CN"/>
        </w:rPr>
      </w:pPr>
      <w:r>
        <w:rPr>
          <w:rFonts w:hint="eastAsia" w:ascii="宋体" w:hAnsi="宋体"/>
          <w:bCs/>
          <w:sz w:val="24"/>
        </w:rPr>
        <w:t>如有疑问可联系</w:t>
      </w:r>
      <w:r>
        <w:rPr>
          <w:rFonts w:hint="eastAsia" w:ascii="宋体" w:hAnsi="宋体"/>
          <w:bCs/>
          <w:sz w:val="24"/>
          <w:lang w:eastAsia="zh-CN"/>
        </w:rPr>
        <w:t>：</w:t>
      </w:r>
    </w:p>
    <w:p>
      <w:pPr>
        <w:spacing w:line="400" w:lineRule="exact"/>
        <w:ind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林</w:t>
      </w:r>
      <w:r>
        <w:rPr>
          <w:rFonts w:hint="eastAsia" w:ascii="宋体" w:hAnsi="宋体"/>
          <w:bCs/>
          <w:sz w:val="24"/>
          <w:lang w:val="en-US" w:eastAsia="zh-CN"/>
        </w:rPr>
        <w:t xml:space="preserve">  </w:t>
      </w:r>
      <w:r>
        <w:rPr>
          <w:rFonts w:hint="eastAsia" w:ascii="宋体" w:hAnsi="宋体"/>
          <w:bCs/>
          <w:sz w:val="24"/>
        </w:rPr>
        <w:t>冉（小教225）</w:t>
      </w:r>
      <w:r>
        <w:rPr>
          <w:rFonts w:hint="eastAsia" w:ascii="宋体" w:hAnsi="宋体"/>
          <w:bCs/>
          <w:sz w:val="24"/>
          <w:lang w:val="en-US" w:eastAsia="zh-CN"/>
        </w:rPr>
        <w:t xml:space="preserve"> </w:t>
      </w:r>
      <w:r>
        <w:rPr>
          <w:rFonts w:hint="eastAsia" w:ascii="宋体" w:hAnsi="宋体"/>
          <w:bCs/>
          <w:sz w:val="24"/>
        </w:rPr>
        <w:t>13857784600</w:t>
      </w:r>
    </w:p>
    <w:p>
      <w:pPr>
        <w:spacing w:line="400" w:lineRule="exact"/>
        <w:ind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蔡</w:t>
      </w:r>
      <w:r>
        <w:rPr>
          <w:rFonts w:hint="eastAsia" w:ascii="宋体" w:hAnsi="宋体"/>
          <w:bCs/>
          <w:sz w:val="24"/>
          <w:lang w:val="en-US" w:eastAsia="zh-CN"/>
        </w:rPr>
        <w:t xml:space="preserve">  </w:t>
      </w:r>
      <w:r>
        <w:rPr>
          <w:rFonts w:hint="eastAsia" w:ascii="宋体" w:hAnsi="宋体"/>
          <w:bCs/>
          <w:sz w:val="24"/>
        </w:rPr>
        <w:t>一（小教224）</w:t>
      </w:r>
      <w:r>
        <w:rPr>
          <w:rFonts w:hint="eastAsia" w:ascii="宋体" w:hAnsi="宋体"/>
          <w:bCs/>
          <w:sz w:val="24"/>
          <w:lang w:val="en-US" w:eastAsia="zh-CN"/>
        </w:rPr>
        <w:t xml:space="preserve"> </w:t>
      </w:r>
      <w:r>
        <w:rPr>
          <w:rFonts w:hint="eastAsia" w:ascii="宋体" w:hAnsi="宋体"/>
          <w:bCs/>
          <w:sz w:val="24"/>
        </w:rPr>
        <w:t>13606526243</w:t>
      </w:r>
    </w:p>
    <w:p>
      <w:pPr>
        <w:spacing w:line="400" w:lineRule="exact"/>
        <w:ind w:firstLine="480" w:firstLineChars="2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马浩哲（小教222）</w:t>
      </w:r>
      <w:r>
        <w:rPr>
          <w:rFonts w:hint="eastAsia" w:ascii="宋体" w:hAnsi="宋体"/>
          <w:bCs/>
          <w:sz w:val="24"/>
          <w:lang w:val="en-US" w:eastAsia="zh-CN"/>
        </w:rPr>
        <w:t xml:space="preserve"> </w:t>
      </w:r>
      <w:r>
        <w:rPr>
          <w:rFonts w:hint="eastAsia" w:ascii="宋体" w:hAnsi="宋体"/>
          <w:bCs/>
          <w:sz w:val="24"/>
        </w:rPr>
        <w:t>18906877817</w:t>
      </w:r>
    </w:p>
    <w:p>
      <w:pPr>
        <w:spacing w:line="400" w:lineRule="exact"/>
        <w:ind w:left="959" w:leftChars="228" w:hanging="480" w:hangingChars="200"/>
        <w:jc w:val="right"/>
        <w:rPr>
          <w:rFonts w:ascii="宋体" w:hAnsi="宋体"/>
          <w:bCs/>
          <w:sz w:val="24"/>
        </w:rPr>
      </w:pPr>
    </w:p>
    <w:p>
      <w:pPr>
        <w:spacing w:line="400" w:lineRule="exact"/>
        <w:ind w:left="959" w:leftChars="228" w:hanging="480" w:hangingChars="200"/>
        <w:jc w:val="right"/>
        <w:rPr>
          <w:rFonts w:ascii="宋体"/>
          <w:bCs/>
          <w:sz w:val="24"/>
        </w:rPr>
      </w:pPr>
      <w:r>
        <w:rPr>
          <w:rFonts w:hint="eastAsia" w:ascii="宋体" w:hAnsi="宋体"/>
          <w:bCs/>
          <w:sz w:val="24"/>
        </w:rPr>
        <w:t>经亨颐教育学院团委学生会</w:t>
      </w:r>
    </w:p>
    <w:p>
      <w:pPr>
        <w:spacing w:line="400" w:lineRule="exact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二〇二四年二月</w:t>
      </w:r>
    </w:p>
    <w:p>
      <w:pPr>
        <w:spacing w:line="400" w:lineRule="exact"/>
        <w:jc w:val="right"/>
        <w:rPr>
          <w:rFonts w:ascii="宋体" w:hAnsi="宋体"/>
          <w:sz w:val="24"/>
        </w:rPr>
      </w:pPr>
    </w:p>
    <w:p>
      <w:pPr>
        <w:spacing w:line="400" w:lineRule="exact"/>
        <w:jc w:val="right"/>
        <w:rPr>
          <w:rFonts w:ascii="宋体" w:hAnsi="宋体"/>
          <w:sz w:val="24"/>
        </w:rPr>
      </w:pPr>
    </w:p>
    <w:p>
      <w:pPr>
        <w:spacing w:line="400" w:lineRule="exact"/>
        <w:jc w:val="right"/>
        <w:rPr>
          <w:rFonts w:ascii="宋体" w:hAnsi="宋体"/>
          <w:sz w:val="24"/>
        </w:rPr>
      </w:pPr>
    </w:p>
    <w:p>
      <w:pPr>
        <w:spacing w:line="400" w:lineRule="exact"/>
        <w:jc w:val="center"/>
        <w:rPr>
          <w:rFonts w:ascii="宋体" w:hAnsi="宋体"/>
          <w:sz w:val="24"/>
        </w:rPr>
        <w:sectPr>
          <w:headerReference r:id="rId3" w:type="default"/>
          <w:footerReference r:id="rId4" w:type="default"/>
          <w:pgSz w:w="11905" w:h="16837" w:orient="landscape"/>
          <w:pgMar w:top="1418" w:right="851" w:bottom="1418" w:left="851" w:header="851" w:footer="624" w:gutter="0"/>
          <w:cols w:space="720" w:num="1"/>
          <w:docGrid w:type="lines" w:linePitch="312" w:charSpace="0"/>
        </w:sectPr>
      </w:pPr>
    </w:p>
    <w:p>
      <w:pPr>
        <w:spacing w:line="4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附件一：</w:t>
      </w:r>
    </w:p>
    <w:p>
      <w:pPr>
        <w:spacing w:line="400" w:lineRule="exact"/>
        <w:jc w:val="center"/>
        <w:rPr>
          <w:rFonts w:ascii="宋体" w:hAnsi="宋体" w:cs="宋体"/>
          <w:b/>
          <w:bCs/>
          <w:sz w:val="32"/>
          <w:szCs w:val="32"/>
        </w:rPr>
      </w:pPr>
    </w:p>
    <w:p>
      <w:pPr>
        <w:spacing w:line="400" w:lineRule="exact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经亨颐教育学院第二十届“六艺节·韶舞菁华”舞蹈比赛报名表</w:t>
      </w:r>
    </w:p>
    <w:p>
      <w:pPr>
        <w:spacing w:line="400" w:lineRule="exact"/>
        <w:jc w:val="center"/>
        <w:rPr>
          <w:rFonts w:ascii="宋体" w:hAnsi="宋体" w:cs="宋体"/>
          <w:b/>
          <w:bCs/>
          <w:sz w:val="28"/>
          <w:szCs w:val="28"/>
        </w:rPr>
      </w:pPr>
    </w:p>
    <w:tbl>
      <w:tblPr>
        <w:tblStyle w:val="6"/>
        <w:tblpPr w:leftFromText="180" w:rightFromText="180" w:vertAnchor="text" w:horzAnchor="page" w:tblpX="1393" w:tblpY="148"/>
        <w:tblOverlap w:val="never"/>
        <w:tblW w:w="142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1"/>
        <w:gridCol w:w="2076"/>
        <w:gridCol w:w="2324"/>
        <w:gridCol w:w="2356"/>
        <w:gridCol w:w="2149"/>
        <w:gridCol w:w="3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03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</w:t>
            </w:r>
          </w:p>
        </w:tc>
        <w:tc>
          <w:tcPr>
            <w:tcW w:w="20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负责人姓名</w:t>
            </w:r>
          </w:p>
        </w:tc>
        <w:tc>
          <w:tcPr>
            <w:tcW w:w="235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4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334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203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舞蹈形式</w:t>
            </w:r>
          </w:p>
        </w:tc>
        <w:tc>
          <w:tcPr>
            <w:tcW w:w="20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>群舞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>独舞</w:t>
            </w:r>
          </w:p>
        </w:tc>
        <w:tc>
          <w:tcPr>
            <w:tcW w:w="2324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表演者姓名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（不同班级需标注）</w:t>
            </w:r>
          </w:p>
        </w:tc>
        <w:tc>
          <w:tcPr>
            <w:tcW w:w="7851" w:type="dxa"/>
            <w:gridSpan w:val="3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03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表演人数</w:t>
            </w:r>
          </w:p>
        </w:tc>
        <w:tc>
          <w:tcPr>
            <w:tcW w:w="20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2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851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03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舞蹈名称</w:t>
            </w:r>
          </w:p>
        </w:tc>
        <w:tc>
          <w:tcPr>
            <w:tcW w:w="20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2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是否原创</w:t>
            </w:r>
          </w:p>
        </w:tc>
        <w:tc>
          <w:tcPr>
            <w:tcW w:w="235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 xml:space="preserve">是  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>否</w:t>
            </w:r>
          </w:p>
        </w:tc>
        <w:tc>
          <w:tcPr>
            <w:tcW w:w="214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表演时长</w:t>
            </w:r>
          </w:p>
        </w:tc>
        <w:tc>
          <w:tcPr>
            <w:tcW w:w="334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6" w:hRule="atLeast"/>
        </w:trPr>
        <w:tc>
          <w:tcPr>
            <w:tcW w:w="203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作品简介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（两百字以内）</w:t>
            </w:r>
          </w:p>
        </w:tc>
        <w:tc>
          <w:tcPr>
            <w:tcW w:w="12251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pacing w:line="400" w:lineRule="exact"/>
        <w:jc w:val="center"/>
        <w:rPr>
          <w:rFonts w:ascii="宋体" w:hAnsi="宋体"/>
          <w:sz w:val="24"/>
        </w:rPr>
      </w:pPr>
    </w:p>
    <w:sectPr>
      <w:pgSz w:w="16837" w:h="11905" w:orient="landscape"/>
      <w:pgMar w:top="851" w:right="1418" w:bottom="851" w:left="1418" w:header="851" w:footer="62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rFonts w:ascii="宋体" w:hAnsi="宋体"/>
        <w:sz w:val="21"/>
        <w:szCs w:val="22"/>
      </w:rPr>
      <w:fldChar w:fldCharType="begin"/>
    </w:r>
    <w:r>
      <w:rPr>
        <w:rFonts w:ascii="宋体" w:hAnsi="宋体"/>
        <w:sz w:val="21"/>
        <w:szCs w:val="22"/>
      </w:rPr>
      <w:instrText xml:space="preserve">PAGE   \* MERGEFORMAT</w:instrText>
    </w:r>
    <w:r>
      <w:rPr>
        <w:rFonts w:ascii="宋体" w:hAnsi="宋体"/>
        <w:sz w:val="21"/>
        <w:szCs w:val="22"/>
      </w:rPr>
      <w:fldChar w:fldCharType="separate"/>
    </w:r>
    <w:r>
      <w:rPr>
        <w:rFonts w:ascii="宋体" w:hAnsi="宋体"/>
        <w:sz w:val="21"/>
        <w:szCs w:val="22"/>
        <w:lang w:val="zh-CN"/>
      </w:rPr>
      <w:t>2</w:t>
    </w:r>
    <w:r>
      <w:rPr>
        <w:rFonts w:ascii="宋体" w:hAnsi="宋体"/>
        <w:sz w:val="21"/>
        <w:szCs w:val="22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/>
        <w:sz w:val="21"/>
        <w:szCs w:val="22"/>
      </w:rPr>
    </w:pPr>
    <w:r>
      <w:rPr>
        <w:rFonts w:ascii="宋体" w:hAnsi="宋体"/>
        <w:sz w:val="21"/>
        <w:szCs w:val="22"/>
      </w:rPr>
      <w:t>“艺</w:t>
    </w:r>
    <w:r>
      <w:rPr>
        <w:rFonts w:hint="eastAsia" w:ascii="宋体" w:hAnsi="宋体"/>
        <w:sz w:val="21"/>
        <w:szCs w:val="22"/>
      </w:rPr>
      <w:t>贰拾</w:t>
    </w:r>
    <w:r>
      <w:rPr>
        <w:rFonts w:ascii="宋体" w:hAnsi="宋体"/>
        <w:sz w:val="21"/>
        <w:szCs w:val="22"/>
      </w:rPr>
      <w:t>·</w:t>
    </w:r>
    <w:r>
      <w:rPr>
        <w:rFonts w:hint="eastAsia" w:ascii="宋体" w:hAnsi="宋体"/>
        <w:sz w:val="21"/>
        <w:szCs w:val="22"/>
      </w:rPr>
      <w:t>艺绽风华</w:t>
    </w:r>
    <w:r>
      <w:rPr>
        <w:rFonts w:ascii="宋体" w:hAnsi="宋体"/>
        <w:sz w:val="21"/>
        <w:szCs w:val="22"/>
      </w:rPr>
      <w:t>”经亨颐教育学院第</w:t>
    </w:r>
    <w:r>
      <w:rPr>
        <w:rFonts w:hint="eastAsia" w:ascii="宋体" w:hAnsi="宋体"/>
        <w:sz w:val="21"/>
        <w:szCs w:val="22"/>
      </w:rPr>
      <w:t>二十</w:t>
    </w:r>
    <w:r>
      <w:rPr>
        <w:rFonts w:ascii="宋体" w:hAnsi="宋体"/>
        <w:sz w:val="21"/>
        <w:szCs w:val="22"/>
      </w:rPr>
      <w:t>届“六艺节”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84283C"/>
    <w:multiLevelType w:val="singleLevel"/>
    <w:tmpl w:val="6D84283C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E0MWFhMzc4NmU5ODMxZjVlNDU1Y2I0MjVmM2I2YzUifQ=="/>
  </w:docVars>
  <w:rsids>
    <w:rsidRoot w:val="00251699"/>
    <w:rsid w:val="000901C1"/>
    <w:rsid w:val="001D5D0C"/>
    <w:rsid w:val="001E3B67"/>
    <w:rsid w:val="00251699"/>
    <w:rsid w:val="00264AC1"/>
    <w:rsid w:val="002D7ED8"/>
    <w:rsid w:val="002F634A"/>
    <w:rsid w:val="00310BB1"/>
    <w:rsid w:val="0036144C"/>
    <w:rsid w:val="0036631D"/>
    <w:rsid w:val="003A4F62"/>
    <w:rsid w:val="00403C52"/>
    <w:rsid w:val="00416C8A"/>
    <w:rsid w:val="0046325E"/>
    <w:rsid w:val="005168CE"/>
    <w:rsid w:val="005A0845"/>
    <w:rsid w:val="00626376"/>
    <w:rsid w:val="006D5978"/>
    <w:rsid w:val="0072020F"/>
    <w:rsid w:val="007F2AC4"/>
    <w:rsid w:val="008260FB"/>
    <w:rsid w:val="00884212"/>
    <w:rsid w:val="00947BE6"/>
    <w:rsid w:val="00A25915"/>
    <w:rsid w:val="00A303F1"/>
    <w:rsid w:val="00A43CE4"/>
    <w:rsid w:val="00AB34F3"/>
    <w:rsid w:val="00BC6DB0"/>
    <w:rsid w:val="00BD523E"/>
    <w:rsid w:val="00C31595"/>
    <w:rsid w:val="00EA2915"/>
    <w:rsid w:val="00EE7BC6"/>
    <w:rsid w:val="00F80F21"/>
    <w:rsid w:val="042805B3"/>
    <w:rsid w:val="043233DA"/>
    <w:rsid w:val="043F0BEF"/>
    <w:rsid w:val="0715769B"/>
    <w:rsid w:val="08412CD0"/>
    <w:rsid w:val="0B6878E9"/>
    <w:rsid w:val="108902FF"/>
    <w:rsid w:val="1776627E"/>
    <w:rsid w:val="1AB57399"/>
    <w:rsid w:val="1D931F86"/>
    <w:rsid w:val="1E7301ED"/>
    <w:rsid w:val="1F46512C"/>
    <w:rsid w:val="1FA171CD"/>
    <w:rsid w:val="21B0124C"/>
    <w:rsid w:val="22191EFF"/>
    <w:rsid w:val="22DF3D89"/>
    <w:rsid w:val="282273AF"/>
    <w:rsid w:val="28FE5F4E"/>
    <w:rsid w:val="2A76381F"/>
    <w:rsid w:val="2B8B4637"/>
    <w:rsid w:val="36BD69D2"/>
    <w:rsid w:val="3E252046"/>
    <w:rsid w:val="47CC5C9E"/>
    <w:rsid w:val="56244555"/>
    <w:rsid w:val="62274529"/>
    <w:rsid w:val="69FC101A"/>
    <w:rsid w:val="6A0C16F7"/>
    <w:rsid w:val="6F32290E"/>
    <w:rsid w:val="74D03A8E"/>
    <w:rsid w:val="758974C9"/>
    <w:rsid w:val="7712362E"/>
    <w:rsid w:val="77FA4255"/>
    <w:rsid w:val="7897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</w:style>
  <w:style w:type="paragraph" w:styleId="3">
    <w:name w:val="footer"/>
    <w:basedOn w:val="1"/>
    <w:autoRedefine/>
    <w:qFormat/>
    <w:uiPriority w:val="99"/>
    <w:rPr>
      <w:sz w:val="18"/>
    </w:rPr>
  </w:style>
  <w:style w:type="paragraph" w:styleId="4">
    <w:name w:val="header"/>
    <w:basedOn w:val="1"/>
    <w:autoRedefine/>
    <w:qFormat/>
    <w:uiPriority w:val="0"/>
    <w:pPr>
      <w:pBdr>
        <w:bottom w:val="single" w:color="000000" w:sz="6" w:space="1"/>
      </w:pBdr>
      <w:jc w:val="center"/>
    </w:pPr>
    <w:rPr>
      <w:sz w:val="18"/>
    </w:rPr>
  </w:style>
  <w:style w:type="table" w:styleId="6">
    <w:name w:val="Table Grid"/>
    <w:autoRedefine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8">
    <w:name w:val="Hyperlink"/>
    <w:basedOn w:val="7"/>
    <w:autoRedefine/>
    <w:qFormat/>
    <w:uiPriority w:val="0"/>
    <w:rPr>
      <w:rFonts w:cs="Times New Roman"/>
      <w:color w:val="0000FF"/>
      <w:u w:val="single"/>
    </w:rPr>
  </w:style>
  <w:style w:type="character" w:customStyle="1" w:styleId="9">
    <w:name w:val="页脚 字符"/>
    <w:basedOn w:val="7"/>
    <w:autoRedefine/>
    <w:qFormat/>
    <w:uiPriority w:val="99"/>
    <w:rPr>
      <w:rFonts w:cs="Times New Roman"/>
      <w:sz w:val="18"/>
    </w:rPr>
  </w:style>
  <w:style w:type="character" w:customStyle="1" w:styleId="10">
    <w:name w:val="页眉 字符"/>
    <w:basedOn w:val="7"/>
    <w:autoRedefine/>
    <w:qFormat/>
    <w:uiPriority w:val="0"/>
    <w:rPr>
      <w:rFonts w:cs="Times New Roman"/>
      <w:sz w:val="18"/>
    </w:rPr>
  </w:style>
  <w:style w:type="character" w:customStyle="1" w:styleId="11">
    <w:name w:val="日期 字符"/>
    <w:basedOn w:val="7"/>
    <w:autoRedefine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239</Words>
  <Characters>1366</Characters>
  <Lines>11</Lines>
  <Paragraphs>3</Paragraphs>
  <TotalTime>0</TotalTime>
  <ScaleCrop>false</ScaleCrop>
  <LinksUpToDate>false</LinksUpToDate>
  <CharactersWithSpaces>1602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2023-01-09T05:46:00Z</dcterms:created>
  <dc:creator>张李哲</dc:creator>
  <dc:description>DingTalk Document</dc:description>
  <cp:lastModifiedBy>兰微</cp:lastModifiedBy>
  <dcterms:modified xsi:type="dcterms:W3CDTF">2024-03-04T03:03:01Z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711022E783D142B286D6F01754F2870F_13</vt:lpwstr>
  </property>
</Properties>
</file>