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B95">
      <w:pPr>
        <w:widowControl/>
        <w:spacing w:line="360" w:lineRule="auto"/>
        <w:ind w:firstLine="720" w:firstLineChars="200"/>
        <w:jc w:val="center"/>
        <w:rPr>
          <w:rFonts w:ascii="黑体" w:hAnsi="黑体" w:eastAsia="黑体" w:cs="黑体"/>
          <w:color w:val="000000"/>
          <w:kern w:val="0"/>
          <w:sz w:val="36"/>
          <w:szCs w:val="36"/>
          <w:highlight w:val="none"/>
          <w:lang w:bidi="ar"/>
        </w:rPr>
      </w:pPr>
      <w:r>
        <w:rPr>
          <w:rFonts w:hint="eastAsia" w:ascii="黑体" w:hAnsi="黑体" w:eastAsia="黑体" w:cs="黑体"/>
          <w:color w:val="000000"/>
          <w:kern w:val="0"/>
          <w:sz w:val="36"/>
          <w:szCs w:val="36"/>
          <w:highlight w:val="none"/>
          <w:lang w:bidi="ar"/>
        </w:rPr>
        <w:t>经亨颐教育学院</w:t>
      </w:r>
    </w:p>
    <w:p w14:paraId="497F1C2B">
      <w:pPr>
        <w:widowControl/>
        <w:spacing w:line="360" w:lineRule="auto"/>
        <w:ind w:firstLine="720" w:firstLineChars="200"/>
        <w:jc w:val="center"/>
        <w:rPr>
          <w:rFonts w:ascii="黑体" w:hAnsi="黑体" w:eastAsia="黑体" w:cs="黑体"/>
          <w:color w:val="000000"/>
          <w:kern w:val="0"/>
          <w:sz w:val="36"/>
          <w:szCs w:val="36"/>
          <w:highlight w:val="none"/>
          <w:lang w:bidi="ar"/>
        </w:rPr>
      </w:pPr>
      <w:r>
        <w:rPr>
          <w:rFonts w:hint="eastAsia" w:ascii="黑体" w:hAnsi="黑体" w:eastAsia="黑体" w:cs="黑体"/>
          <w:color w:val="000000"/>
          <w:kern w:val="0"/>
          <w:sz w:val="36"/>
          <w:szCs w:val="36"/>
          <w:highlight w:val="none"/>
          <w:lang w:bidi="ar"/>
        </w:rPr>
        <w:t>加强有组织科研推进高质量发展的实施办法</w:t>
      </w:r>
    </w:p>
    <w:p w14:paraId="2D96014E">
      <w:pPr>
        <w:widowControl/>
        <w:spacing w:line="360" w:lineRule="auto"/>
        <w:ind w:firstLine="720" w:firstLineChars="200"/>
        <w:jc w:val="center"/>
        <w:rPr>
          <w:rFonts w:ascii="黑体" w:hAnsi="黑体" w:eastAsia="黑体" w:cs="黑体"/>
          <w:sz w:val="36"/>
          <w:szCs w:val="36"/>
          <w:highlight w:val="none"/>
        </w:rPr>
      </w:pPr>
      <w:r>
        <w:rPr>
          <w:rFonts w:hint="eastAsia" w:ascii="黑体" w:hAnsi="黑体" w:eastAsia="黑体" w:cs="黑体"/>
          <w:color w:val="000000"/>
          <w:kern w:val="0"/>
          <w:sz w:val="36"/>
          <w:szCs w:val="36"/>
          <w:highlight w:val="none"/>
          <w:lang w:bidi="ar"/>
        </w:rPr>
        <w:t>（</w:t>
      </w:r>
      <w:r>
        <w:rPr>
          <w:rFonts w:hint="eastAsia" w:ascii="黑体" w:hAnsi="黑体" w:eastAsia="黑体" w:cs="黑体"/>
          <w:color w:val="000000"/>
          <w:kern w:val="0"/>
          <w:sz w:val="36"/>
          <w:szCs w:val="36"/>
          <w:highlight w:val="none"/>
          <w:lang w:val="en-US" w:eastAsia="zh-CN" w:bidi="ar"/>
        </w:rPr>
        <w:t>试行</w:t>
      </w:r>
      <w:r>
        <w:rPr>
          <w:rFonts w:hint="eastAsia" w:ascii="黑体" w:hAnsi="黑体" w:eastAsia="黑体" w:cs="黑体"/>
          <w:color w:val="000000"/>
          <w:kern w:val="0"/>
          <w:sz w:val="36"/>
          <w:szCs w:val="36"/>
          <w:highlight w:val="none"/>
          <w:lang w:bidi="ar"/>
        </w:rPr>
        <w:t>）</w:t>
      </w:r>
    </w:p>
    <w:p w14:paraId="38AF5DB6">
      <w:pPr>
        <w:widowControl/>
        <w:spacing w:line="360" w:lineRule="auto"/>
        <w:ind w:firstLine="620" w:firstLineChars="200"/>
        <w:jc w:val="left"/>
        <w:rPr>
          <w:rFonts w:ascii="宋体" w:hAnsi="宋体" w:eastAsia="宋体" w:cs="宋体"/>
          <w:color w:val="000000"/>
          <w:kern w:val="0"/>
          <w:sz w:val="31"/>
          <w:szCs w:val="31"/>
          <w:highlight w:val="none"/>
          <w:lang w:bidi="ar"/>
        </w:rPr>
      </w:pPr>
    </w:p>
    <w:p w14:paraId="60C41D4A">
      <w:pPr>
        <w:widowControl/>
        <w:spacing w:line="360" w:lineRule="auto"/>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为深入贯彻习近平总书记关于科教兴国战略的重要论述，坚持“四个面向”的科技创新引领方向，为落实杭州市委、市政府《关于进一步支持杭州师范大学争创国家“双一流”建设高校的若干意见》《杭州师范大学加强有组织科研推进高质量发展的实施意见（试行）》和学校“登峰工程”（一流学科建设）实施办法，树立“有组织地做有用科研”的理念，产出一批具有明显辨识度的重大科研成果，</w:t>
      </w:r>
      <w:r>
        <w:rPr>
          <w:rFonts w:hint="eastAsia" w:ascii="华文仿宋" w:hAnsi="华文仿宋" w:eastAsia="华文仿宋" w:cs="华文仿宋"/>
          <w:color w:val="000000"/>
          <w:kern w:val="0"/>
          <w:sz w:val="32"/>
          <w:szCs w:val="32"/>
          <w:highlight w:val="none"/>
          <w:lang w:val="en-US" w:eastAsia="zh-CN" w:bidi="ar"/>
        </w:rPr>
        <w:t>结合学院实际，</w:t>
      </w:r>
      <w:r>
        <w:rPr>
          <w:rFonts w:hint="eastAsia" w:ascii="华文仿宋" w:hAnsi="华文仿宋" w:eastAsia="华文仿宋" w:cs="华文仿宋"/>
          <w:color w:val="000000"/>
          <w:kern w:val="0"/>
          <w:sz w:val="32"/>
          <w:szCs w:val="32"/>
          <w:highlight w:val="none"/>
          <w:lang w:bidi="ar"/>
        </w:rPr>
        <w:t xml:space="preserve">特制定本实施意见。 </w:t>
      </w:r>
    </w:p>
    <w:p w14:paraId="51755470">
      <w:pPr>
        <w:widowControl/>
        <w:spacing w:line="360" w:lineRule="auto"/>
        <w:ind w:firstLine="643"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b/>
          <w:bCs/>
          <w:color w:val="000000"/>
          <w:kern w:val="0"/>
          <w:sz w:val="32"/>
          <w:szCs w:val="32"/>
          <w:highlight w:val="none"/>
          <w:lang w:bidi="ar"/>
        </w:rPr>
        <w:t xml:space="preserve">第一条 </w:t>
      </w:r>
      <w:r>
        <w:rPr>
          <w:rFonts w:hint="eastAsia" w:ascii="华文仿宋" w:hAnsi="华文仿宋" w:eastAsia="华文仿宋" w:cs="华文仿宋"/>
          <w:color w:val="000000"/>
          <w:kern w:val="0"/>
          <w:sz w:val="32"/>
          <w:szCs w:val="32"/>
          <w:highlight w:val="none"/>
          <w:lang w:bidi="ar"/>
        </w:rPr>
        <w:t xml:space="preserve">围绕学校争创“双一流”建设的核心任务，集成优势、突出特色和多措并举，通过有组织开展项目引领攻坚、团队组建、学术氛围提升， 推进目标导向的科研团队建设，力争在“创新创业教育”“0-3岁婴幼儿发展与托育”“教育现代化”“人工智能教育”和“未来教育”等事关教育事业发展和学校争创国家“双一流”学科的重点研究领域取得标志性的科研成果，推动争创国家一流学科和支撑学科的高质量发展。 </w:t>
      </w:r>
    </w:p>
    <w:p w14:paraId="0546B328">
      <w:pPr>
        <w:widowControl/>
        <w:spacing w:line="360" w:lineRule="auto"/>
        <w:ind w:firstLine="643"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第二条 </w:t>
      </w:r>
      <w:r>
        <w:rPr>
          <w:rFonts w:hint="eastAsia" w:ascii="华文仿宋" w:hAnsi="华文仿宋" w:eastAsia="华文仿宋" w:cs="华文仿宋"/>
          <w:color w:val="000000"/>
          <w:kern w:val="0"/>
          <w:sz w:val="32"/>
          <w:szCs w:val="32"/>
          <w:highlight w:val="none"/>
          <w:lang w:bidi="ar"/>
        </w:rPr>
        <w:t>强化“成果导向”，提高取得重大科研成果的能力，通过政策激励和组织国际合作等措施，产出支撑学校争创国家一流学科建设目标需要的重大科研成果。</w:t>
      </w:r>
    </w:p>
    <w:p w14:paraId="682B2A86">
      <w:pPr>
        <w:widowControl/>
        <w:spacing w:line="360" w:lineRule="auto"/>
        <w:ind w:firstLine="643"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b/>
          <w:bCs/>
          <w:color w:val="000000"/>
          <w:kern w:val="0"/>
          <w:sz w:val="32"/>
          <w:szCs w:val="32"/>
          <w:highlight w:val="none"/>
          <w:lang w:bidi="ar"/>
        </w:rPr>
        <w:t xml:space="preserve">第三条 </w:t>
      </w:r>
      <w:r>
        <w:rPr>
          <w:rFonts w:hint="eastAsia" w:ascii="华文仿宋" w:hAnsi="华文仿宋" w:eastAsia="华文仿宋" w:cs="华文仿宋"/>
          <w:color w:val="000000"/>
          <w:kern w:val="0"/>
          <w:sz w:val="32"/>
          <w:szCs w:val="32"/>
          <w:highlight w:val="none"/>
          <w:lang w:bidi="ar"/>
        </w:rPr>
        <w:t>优先支持“创新创业教育”“0-3岁婴幼儿发展与托育”“教育现代化”“人工智能教育”和“未来教育”等事关教育事业发展和学校争创国家“双一流”学科的科研团队。对遴选并通过论证的交叉创新团队，经</w:t>
      </w:r>
      <w:r>
        <w:rPr>
          <w:rFonts w:hint="eastAsia" w:ascii="华文仿宋" w:hAnsi="华文仿宋" w:eastAsia="华文仿宋" w:cs="华文仿宋"/>
          <w:color w:val="000000"/>
          <w:kern w:val="0"/>
          <w:sz w:val="32"/>
          <w:szCs w:val="32"/>
          <w:highlight w:val="none"/>
          <w:lang w:eastAsia="zh-Hans" w:bidi="ar"/>
        </w:rPr>
        <w:t>学院</w:t>
      </w:r>
      <w:r>
        <w:rPr>
          <w:rFonts w:hint="eastAsia" w:ascii="华文仿宋" w:hAnsi="华文仿宋" w:eastAsia="华文仿宋" w:cs="华文仿宋"/>
          <w:color w:val="000000"/>
          <w:kern w:val="0"/>
          <w:sz w:val="32"/>
          <w:szCs w:val="32"/>
          <w:highlight w:val="none"/>
          <w:lang w:bidi="ar"/>
        </w:rPr>
        <w:t>党政联席会议</w:t>
      </w:r>
      <w:r>
        <w:rPr>
          <w:rFonts w:hint="eastAsia" w:ascii="华文仿宋" w:hAnsi="华文仿宋" w:eastAsia="华文仿宋" w:cs="华文仿宋"/>
          <w:color w:val="000000"/>
          <w:kern w:val="0"/>
          <w:sz w:val="32"/>
          <w:szCs w:val="32"/>
          <w:highlight w:val="none"/>
          <w:lang w:eastAsia="zh-Hans" w:bidi="ar"/>
        </w:rPr>
        <w:t>审议</w:t>
      </w:r>
      <w:r>
        <w:rPr>
          <w:rFonts w:hint="eastAsia" w:ascii="华文仿宋" w:hAnsi="华文仿宋" w:eastAsia="华文仿宋" w:cs="华文仿宋"/>
          <w:color w:val="000000"/>
          <w:kern w:val="0"/>
          <w:sz w:val="32"/>
          <w:szCs w:val="32"/>
          <w:highlight w:val="none"/>
          <w:lang w:bidi="ar"/>
        </w:rPr>
        <w:t>后</w:t>
      </w:r>
      <w:r>
        <w:rPr>
          <w:rFonts w:hint="eastAsia" w:ascii="华文仿宋" w:hAnsi="华文仿宋" w:eastAsia="华文仿宋" w:cs="华文仿宋"/>
          <w:color w:val="000000"/>
          <w:kern w:val="0"/>
          <w:sz w:val="32"/>
          <w:szCs w:val="32"/>
          <w:highlight w:val="none"/>
          <w:lang w:eastAsia="zh-Hans" w:bidi="ar"/>
        </w:rPr>
        <w:t>，择优</w:t>
      </w:r>
      <w:r>
        <w:rPr>
          <w:rFonts w:hint="eastAsia" w:ascii="华文仿宋" w:hAnsi="华文仿宋" w:eastAsia="华文仿宋" w:cs="华文仿宋"/>
          <w:color w:val="000000"/>
          <w:kern w:val="0"/>
          <w:sz w:val="32"/>
          <w:szCs w:val="32"/>
          <w:highlight w:val="none"/>
          <w:lang w:bidi="ar"/>
        </w:rPr>
        <w:t>给予经费支持。</w:t>
      </w:r>
    </w:p>
    <w:p w14:paraId="37A02196">
      <w:pPr>
        <w:widowControl/>
        <w:spacing w:line="360" w:lineRule="auto"/>
        <w:ind w:firstLine="643"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b/>
          <w:bCs/>
          <w:color w:val="000000"/>
          <w:kern w:val="0"/>
          <w:sz w:val="32"/>
          <w:szCs w:val="32"/>
          <w:highlight w:val="none"/>
          <w:lang w:bidi="ar"/>
        </w:rPr>
        <w:t xml:space="preserve">第四条 </w:t>
      </w:r>
      <w:r>
        <w:rPr>
          <w:rFonts w:hint="eastAsia" w:ascii="华文仿宋" w:hAnsi="华文仿宋" w:eastAsia="华文仿宋" w:cs="华文仿宋"/>
          <w:color w:val="000000"/>
          <w:kern w:val="0"/>
          <w:sz w:val="32"/>
          <w:szCs w:val="32"/>
          <w:highlight w:val="none"/>
          <w:lang w:bidi="ar"/>
        </w:rPr>
        <w:t>设立“国家级</w:t>
      </w:r>
      <w:r>
        <w:rPr>
          <w:rFonts w:hint="eastAsia" w:ascii="华文仿宋" w:hAnsi="华文仿宋" w:eastAsia="华文仿宋" w:cs="华文仿宋"/>
          <w:color w:val="000000"/>
          <w:kern w:val="0"/>
          <w:sz w:val="32"/>
          <w:szCs w:val="32"/>
          <w:highlight w:val="none"/>
          <w:lang w:val="en-US" w:eastAsia="zh-CN" w:bidi="ar"/>
        </w:rPr>
        <w:t>重大重点</w:t>
      </w:r>
      <w:r>
        <w:rPr>
          <w:rFonts w:hint="eastAsia" w:ascii="华文仿宋" w:hAnsi="华文仿宋" w:eastAsia="华文仿宋" w:cs="华文仿宋"/>
          <w:color w:val="000000"/>
          <w:kern w:val="0"/>
          <w:sz w:val="32"/>
          <w:szCs w:val="32"/>
          <w:highlight w:val="none"/>
          <w:lang w:bidi="ar"/>
        </w:rPr>
        <w:t>科研项目培育课题”，</w:t>
      </w:r>
      <w:r>
        <w:rPr>
          <w:rFonts w:hint="eastAsia" w:ascii="华文仿宋" w:hAnsi="华文仿宋" w:eastAsia="华文仿宋" w:cs="华文仿宋"/>
          <w:color w:val="000000"/>
          <w:kern w:val="0"/>
          <w:sz w:val="32"/>
          <w:szCs w:val="32"/>
          <w:highlight w:val="none"/>
          <w:lang w:val="en-US" w:eastAsia="zh-CN" w:bidi="ar"/>
        </w:rPr>
        <w:t>课题</w:t>
      </w:r>
      <w:r>
        <w:rPr>
          <w:rFonts w:hint="eastAsia" w:ascii="华文仿宋" w:hAnsi="华文仿宋" w:eastAsia="华文仿宋" w:cs="华文仿宋"/>
          <w:color w:val="000000"/>
          <w:kern w:val="0"/>
          <w:sz w:val="32"/>
          <w:szCs w:val="32"/>
          <w:highlight w:val="none"/>
          <w:lang w:bidi="ar"/>
        </w:rPr>
        <w:t>负责人的资格条件依据《杭州师范大学教学科研人才业绩计分办法》（杭师大人〔2021〕5 号）教学类、科研类、人才类等三个大类中的 I 类业绩确定。 具体为：</w:t>
      </w:r>
    </w:p>
    <w:p w14:paraId="29FCE066">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近五年取得 I 类业绩总分应不少于 230 分，其中论文论著I 类不少于 100 分（≦4 篇），其他 I 类项目分值不少于 130 分（≦2 项）；或近五年取得教学科研成果奖的单项业绩达到 300 分以上的。</w:t>
      </w:r>
    </w:p>
    <w:p w14:paraId="37B2E5B5">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同时符合岗位申请资格条件之一（以教学科研成果奖励单项业绩作为基础业绩申报的，不得重复使用同一业绩作为申报资格条件）：</w:t>
      </w:r>
    </w:p>
    <w:p w14:paraId="6ED0210D">
      <w:pPr>
        <w:widowControl/>
        <w:numPr>
          <w:ilvl w:val="0"/>
          <w:numId w:val="1"/>
        </w:numPr>
        <w:spacing w:line="360" w:lineRule="auto"/>
        <w:ind w:firstLine="640" w:firstLineChars="200"/>
        <w:jc w:val="left"/>
        <w:rPr>
          <w:rFonts w:hint="eastAsia"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入选省级人才项目（含万人领军、教学名师）及近五年入选省级青年人才项目（含万人青年拔尖等）。</w:t>
      </w:r>
    </w:p>
    <w:p w14:paraId="6ED0210D">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（2）近五年取得的主要教学业绩:省级教学成果一等奖（200 分）。</w:t>
      </w:r>
    </w:p>
    <w:p w14:paraId="6AB8CABE">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（3）近五年取得的主要科研奖项：教育部高等学校人文社会科学研究成果奖青年奖（500 分）/三等奖（300 分），省部级政府奖二等奖（200 分），入选《国家哲学社会科学优秀成果文库》成果（400 分），以及科研奖项 I 类中列为单项分值 200 分以上项目。</w:t>
      </w:r>
    </w:p>
    <w:p w14:paraId="55965390">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（4）近五年取得的主要科研项目：主持纵向科研项目 I 类中单项分值不低于 150 分以上项目；到校经费在 300 万元（含）以下 200 万元以上的国家科技重大专项、国家重点研发计划课题；决策咨询 I 类（200 分）等。</w:t>
      </w:r>
    </w:p>
    <w:p w14:paraId="75728FEF">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（5）取得高于上述教学科研学术成果业绩者或具有上述学术地位和成就的专家学者。</w:t>
      </w:r>
    </w:p>
    <w:p w14:paraId="1CE5AFC1">
      <w:pPr>
        <w:widowControl/>
        <w:spacing w:line="360" w:lineRule="auto"/>
        <w:ind w:firstLine="640"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 xml:space="preserve">项目负责人负责组建科研团队，开展项目申报。项目培育期间，实施严格的阶段性考核和退出机制，力争培育出更多国家级重大重点科研项目。 </w:t>
      </w:r>
    </w:p>
    <w:p w14:paraId="1F5D4472">
      <w:pPr>
        <w:widowControl/>
        <w:spacing w:line="360" w:lineRule="auto"/>
        <w:ind w:firstLine="643" w:firstLineChars="200"/>
        <w:jc w:val="left"/>
        <w:rPr>
          <w:rFonts w:hint="default" w:ascii="华文仿宋" w:hAnsi="华文仿宋" w:eastAsia="华文仿宋" w:cs="华文仿宋"/>
          <w:color w:val="000000"/>
          <w:kern w:val="0"/>
          <w:sz w:val="32"/>
          <w:szCs w:val="32"/>
          <w:highlight w:val="none"/>
          <w:lang w:val="en-US" w:eastAsia="zh-CN" w:bidi="ar"/>
        </w:rPr>
      </w:pPr>
      <w:r>
        <w:rPr>
          <w:rFonts w:hint="eastAsia" w:ascii="华文仿宋" w:hAnsi="华文仿宋" w:eastAsia="华文仿宋" w:cs="华文仿宋"/>
          <w:b/>
          <w:bCs/>
          <w:color w:val="000000"/>
          <w:kern w:val="0"/>
          <w:sz w:val="32"/>
          <w:szCs w:val="32"/>
          <w:highlight w:val="none"/>
          <w:lang w:bidi="ar"/>
        </w:rPr>
        <w:t>第</w:t>
      </w:r>
      <w:r>
        <w:rPr>
          <w:rFonts w:hint="eastAsia" w:ascii="华文仿宋" w:hAnsi="华文仿宋" w:eastAsia="华文仿宋" w:cs="华文仿宋"/>
          <w:b/>
          <w:bCs/>
          <w:color w:val="000000"/>
          <w:kern w:val="0"/>
          <w:sz w:val="32"/>
          <w:szCs w:val="32"/>
          <w:highlight w:val="none"/>
          <w:lang w:val="en-US" w:eastAsia="zh-CN" w:bidi="ar"/>
        </w:rPr>
        <w:t>五</w:t>
      </w:r>
      <w:r>
        <w:rPr>
          <w:rFonts w:hint="eastAsia" w:ascii="华文仿宋" w:hAnsi="华文仿宋" w:eastAsia="华文仿宋" w:cs="华文仿宋"/>
          <w:b/>
          <w:bCs/>
          <w:color w:val="000000"/>
          <w:kern w:val="0"/>
          <w:sz w:val="32"/>
          <w:szCs w:val="32"/>
          <w:highlight w:val="none"/>
          <w:lang w:bidi="ar"/>
        </w:rPr>
        <w:t xml:space="preserve">条 </w:t>
      </w:r>
      <w:r>
        <w:rPr>
          <w:rFonts w:hint="eastAsia" w:ascii="华文仿宋" w:hAnsi="华文仿宋" w:eastAsia="华文仿宋" w:cs="华文仿宋"/>
          <w:color w:val="000000"/>
          <w:kern w:val="0"/>
          <w:sz w:val="32"/>
          <w:szCs w:val="32"/>
          <w:highlight w:val="none"/>
          <w:lang w:bidi="ar"/>
        </w:rPr>
        <w:t>以重大科研项目申报为牵引，采用自下而上的“公开择优” 方式，聘任若干名项目团队首席专家。首席专家根据近3年的科研业绩选择团队成员，团队成员总人数不少于10人，且一名教师只能参与一个团队。</w:t>
      </w:r>
    </w:p>
    <w:p w14:paraId="2FC12B9D">
      <w:pPr>
        <w:widowControl/>
        <w:spacing w:line="360" w:lineRule="auto"/>
        <w:ind w:firstLine="643"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第</w:t>
      </w:r>
      <w:r>
        <w:rPr>
          <w:rFonts w:hint="eastAsia" w:ascii="华文仿宋" w:hAnsi="华文仿宋" w:eastAsia="华文仿宋" w:cs="华文仿宋"/>
          <w:b/>
          <w:bCs/>
          <w:color w:val="000000"/>
          <w:kern w:val="0"/>
          <w:sz w:val="32"/>
          <w:szCs w:val="32"/>
          <w:highlight w:val="none"/>
          <w:lang w:val="en-US" w:eastAsia="zh-CN" w:bidi="ar"/>
        </w:rPr>
        <w:t>六</w:t>
      </w:r>
      <w:r>
        <w:rPr>
          <w:rFonts w:hint="eastAsia" w:ascii="华文仿宋" w:hAnsi="华文仿宋" w:eastAsia="华文仿宋" w:cs="华文仿宋"/>
          <w:b/>
          <w:bCs/>
          <w:color w:val="000000"/>
          <w:kern w:val="0"/>
          <w:sz w:val="32"/>
          <w:szCs w:val="32"/>
          <w:highlight w:val="none"/>
          <w:lang w:bidi="ar"/>
        </w:rPr>
        <w:t xml:space="preserve">条 </w:t>
      </w:r>
      <w:r>
        <w:rPr>
          <w:rFonts w:hint="eastAsia" w:ascii="华文仿宋" w:hAnsi="华文仿宋" w:eastAsia="华文仿宋" w:cs="华文仿宋"/>
          <w:color w:val="000000"/>
          <w:kern w:val="0"/>
          <w:sz w:val="32"/>
          <w:szCs w:val="32"/>
          <w:highlight w:val="none"/>
          <w:lang w:bidi="ar"/>
        </w:rPr>
        <w:t>在一年的建设周期内，团队需新增主持国家级一般（如国家社科一般、国家自科面上）及以上项目至少1项，且在国内权威核心期刊发表论文1篇或国际SSCI/SCI中科院一区期刊上发表论文1篇；或获得省部级以上政府奖一等奖1项，二等奖和青年奖2项；或获得国家级人才荣誉称号等；或领衔研制国家级或全国行业标准。除此之外，按照《杭州师范大学教学科研人才业绩计分暂行办法》，建设周期内团队成员（不含团队负责人）人均业绩不少于50分。对未完成上述目标的团队不再给予第二轮资助。</w:t>
      </w:r>
    </w:p>
    <w:p w14:paraId="349857B5">
      <w:pPr>
        <w:widowControl/>
        <w:spacing w:line="360" w:lineRule="auto"/>
        <w:ind w:firstLine="643" w:firstLineChars="200"/>
        <w:jc w:val="left"/>
        <w:rPr>
          <w:rFonts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b/>
          <w:bCs/>
          <w:color w:val="000000"/>
          <w:kern w:val="0"/>
          <w:sz w:val="32"/>
          <w:szCs w:val="32"/>
          <w:highlight w:val="none"/>
          <w:lang w:bidi="ar"/>
        </w:rPr>
        <w:t>第</w:t>
      </w:r>
      <w:r>
        <w:rPr>
          <w:rFonts w:hint="eastAsia" w:ascii="华文仿宋" w:hAnsi="华文仿宋" w:eastAsia="华文仿宋" w:cs="华文仿宋"/>
          <w:b/>
          <w:bCs/>
          <w:color w:val="000000"/>
          <w:kern w:val="0"/>
          <w:sz w:val="32"/>
          <w:szCs w:val="32"/>
          <w:highlight w:val="none"/>
          <w:lang w:val="en-US" w:eastAsia="zh-CN" w:bidi="ar"/>
        </w:rPr>
        <w:t>七</w:t>
      </w:r>
      <w:r>
        <w:rPr>
          <w:rFonts w:hint="eastAsia" w:ascii="华文仿宋" w:hAnsi="华文仿宋" w:eastAsia="华文仿宋" w:cs="华文仿宋"/>
          <w:b/>
          <w:bCs/>
          <w:color w:val="000000"/>
          <w:kern w:val="0"/>
          <w:sz w:val="32"/>
          <w:szCs w:val="32"/>
          <w:highlight w:val="none"/>
          <w:lang w:bidi="ar"/>
        </w:rPr>
        <w:t xml:space="preserve">条 </w:t>
      </w:r>
      <w:r>
        <w:rPr>
          <w:rFonts w:hint="eastAsia" w:ascii="华文仿宋" w:hAnsi="华文仿宋" w:eastAsia="华文仿宋" w:cs="华文仿宋"/>
          <w:color w:val="000000"/>
          <w:kern w:val="0"/>
          <w:sz w:val="32"/>
          <w:szCs w:val="32"/>
          <w:highlight w:val="none"/>
          <w:lang w:bidi="ar"/>
        </w:rPr>
        <w:t>坚持“请进来”和“走出去”相结合，团队定期开展学术报告、沙龙等形式多样的学术交流活动；邀请学科顶级期刊编辑、高质量论文作者、重要专家到校讲学；支持团队教师参加学科重要国际会议，开阔教师学术视野，建立紧密联系，为争取国家级重大国际合作项目奠定基础；组织开展具有学科重要影响力的国际国内学术会议，努力提升我校国际影响力和学术地位。</w:t>
      </w:r>
    </w:p>
    <w:p w14:paraId="3469AAAE">
      <w:pPr>
        <w:widowControl/>
        <w:spacing w:line="360" w:lineRule="auto"/>
        <w:ind w:firstLine="643"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b/>
          <w:bCs/>
          <w:kern w:val="0"/>
          <w:sz w:val="32"/>
          <w:szCs w:val="32"/>
          <w:highlight w:val="none"/>
          <w:lang w:bidi="ar"/>
        </w:rPr>
        <w:t>第</w:t>
      </w:r>
      <w:r>
        <w:rPr>
          <w:rFonts w:hint="eastAsia" w:ascii="华文仿宋" w:hAnsi="华文仿宋" w:eastAsia="华文仿宋" w:cs="华文仿宋"/>
          <w:b/>
          <w:bCs/>
          <w:kern w:val="0"/>
          <w:sz w:val="32"/>
          <w:szCs w:val="32"/>
          <w:highlight w:val="none"/>
          <w:lang w:val="en-US" w:eastAsia="zh-CN" w:bidi="ar"/>
        </w:rPr>
        <w:t>八</w:t>
      </w:r>
      <w:r>
        <w:rPr>
          <w:rFonts w:hint="eastAsia" w:ascii="华文仿宋" w:hAnsi="华文仿宋" w:eastAsia="华文仿宋" w:cs="华文仿宋"/>
          <w:b/>
          <w:bCs/>
          <w:kern w:val="0"/>
          <w:sz w:val="32"/>
          <w:szCs w:val="32"/>
          <w:highlight w:val="none"/>
          <w:lang w:bidi="ar"/>
        </w:rPr>
        <w:t xml:space="preserve">条 </w:t>
      </w:r>
      <w:r>
        <w:rPr>
          <w:rFonts w:hint="eastAsia" w:ascii="华文仿宋" w:hAnsi="华文仿宋" w:eastAsia="华文仿宋" w:cs="华文仿宋"/>
          <w:kern w:val="0"/>
          <w:sz w:val="32"/>
          <w:szCs w:val="32"/>
          <w:highlight w:val="none"/>
          <w:lang w:bidi="ar"/>
        </w:rPr>
        <w:t>团队取得的各类科研成果必须以研究团队所依托的省级科研平台为第一署名单位</w:t>
      </w:r>
      <w:r>
        <w:rPr>
          <w:rFonts w:hint="eastAsia" w:ascii="华文仿宋" w:hAnsi="华文仿宋" w:eastAsia="华文仿宋" w:cs="华文仿宋"/>
          <w:kern w:val="0"/>
          <w:sz w:val="32"/>
          <w:szCs w:val="32"/>
          <w:highlight w:val="none"/>
          <w:lang w:eastAsia="zh-Hans" w:bidi="ar"/>
        </w:rPr>
        <w:t>。</w:t>
      </w:r>
      <w:r>
        <w:rPr>
          <w:rFonts w:hint="eastAsia" w:ascii="华文仿宋" w:hAnsi="华文仿宋" w:eastAsia="华文仿宋" w:cs="华文仿宋"/>
          <w:sz w:val="32"/>
          <w:szCs w:val="32"/>
          <w:highlight w:val="none"/>
          <w:lang w:eastAsia="zh-Hans"/>
        </w:rPr>
        <w:t>团队取得</w:t>
      </w:r>
      <w:r>
        <w:rPr>
          <w:rFonts w:hint="eastAsia" w:ascii="华文仿宋" w:hAnsi="华文仿宋" w:eastAsia="华文仿宋" w:cs="华文仿宋"/>
          <w:sz w:val="32"/>
          <w:szCs w:val="32"/>
          <w:highlight w:val="none"/>
        </w:rPr>
        <w:t>的科研成果，除了享受学校的相关奖励后，学院将根据学校政策和学院实际情况给予一定奖励。</w:t>
      </w:r>
    </w:p>
    <w:p w14:paraId="287B4E18">
      <w:pPr>
        <w:spacing w:line="360" w:lineRule="auto"/>
        <w:ind w:firstLine="643" w:firstLineChars="200"/>
        <w:jc w:val="left"/>
        <w:rPr>
          <w:highlight w:val="none"/>
        </w:rPr>
      </w:pPr>
      <w:r>
        <w:rPr>
          <w:rFonts w:hint="eastAsia" w:ascii="华文仿宋" w:hAnsi="华文仿宋" w:eastAsia="华文仿宋" w:cs="华文仿宋"/>
          <w:b/>
          <w:bCs/>
          <w:kern w:val="0"/>
          <w:sz w:val="32"/>
          <w:szCs w:val="32"/>
          <w:highlight w:val="none"/>
          <w:lang w:eastAsia="zh-Hans" w:bidi="ar"/>
        </w:rPr>
        <w:t>第</w:t>
      </w:r>
      <w:r>
        <w:rPr>
          <w:rFonts w:hint="eastAsia" w:ascii="华文仿宋" w:hAnsi="华文仿宋" w:eastAsia="华文仿宋" w:cs="华文仿宋"/>
          <w:b/>
          <w:bCs/>
          <w:kern w:val="0"/>
          <w:sz w:val="32"/>
          <w:szCs w:val="32"/>
          <w:highlight w:val="none"/>
          <w:lang w:val="en-US" w:eastAsia="zh-CN" w:bidi="ar"/>
        </w:rPr>
        <w:t>九</w:t>
      </w:r>
      <w:r>
        <w:rPr>
          <w:rFonts w:hint="eastAsia" w:ascii="华文仿宋" w:hAnsi="华文仿宋" w:eastAsia="华文仿宋" w:cs="华文仿宋"/>
          <w:b/>
          <w:bCs/>
          <w:kern w:val="0"/>
          <w:sz w:val="32"/>
          <w:szCs w:val="32"/>
          <w:highlight w:val="none"/>
          <w:lang w:eastAsia="zh-Hans" w:bidi="ar"/>
        </w:rPr>
        <w:t>条</w:t>
      </w:r>
      <w:r>
        <w:rPr>
          <w:rFonts w:hint="eastAsia" w:ascii="华文仿宋" w:hAnsi="华文仿宋" w:eastAsia="华文仿宋" w:cs="华文仿宋"/>
          <w:kern w:val="0"/>
          <w:sz w:val="32"/>
          <w:szCs w:val="32"/>
          <w:highlight w:val="none"/>
          <w:lang w:eastAsia="zh-Hans" w:bidi="ar"/>
        </w:rPr>
        <w:t xml:space="preserve"> </w:t>
      </w:r>
      <w:r>
        <w:rPr>
          <w:rFonts w:hint="eastAsia" w:ascii="华文仿宋" w:hAnsi="华文仿宋" w:eastAsia="华文仿宋" w:cs="华文仿宋"/>
          <w:kern w:val="0"/>
          <w:sz w:val="32"/>
          <w:szCs w:val="32"/>
          <w:highlight w:val="none"/>
          <w:lang w:bidi="ar"/>
        </w:rPr>
        <w:t>本方案自发布之日起实施，</w:t>
      </w:r>
      <w:r>
        <w:rPr>
          <w:rFonts w:hint="eastAsia" w:ascii="华文仿宋" w:hAnsi="华文仿宋" w:eastAsia="华文仿宋" w:cs="华文仿宋"/>
          <w:sz w:val="32"/>
          <w:szCs w:val="32"/>
          <w:highlight w:val="none"/>
        </w:rPr>
        <w:t>由</w:t>
      </w:r>
      <w:r>
        <w:rPr>
          <w:rFonts w:hint="eastAsia" w:ascii="华文仿宋" w:hAnsi="华文仿宋" w:eastAsia="华文仿宋" w:cs="华文仿宋"/>
          <w:sz w:val="32"/>
          <w:szCs w:val="32"/>
          <w:highlight w:val="none"/>
          <w:lang w:val="en-US" w:eastAsia="zh-CN"/>
        </w:rPr>
        <w:t>学院党政联席会</w:t>
      </w:r>
      <w:r>
        <w:rPr>
          <w:rFonts w:hint="eastAsia" w:ascii="华文仿宋" w:hAnsi="华文仿宋" w:eastAsia="华文仿宋" w:cs="华文仿宋"/>
          <w:sz w:val="32"/>
          <w:szCs w:val="32"/>
          <w:highlight w:val="none"/>
        </w:rPr>
        <w:t>责解释。</w:t>
      </w:r>
    </w:p>
    <w:p w14:paraId="63DA06BE">
      <w:pPr>
        <w:keepNext w:val="0"/>
        <w:keepLines w:val="0"/>
        <w:pageBreakBefore w:val="0"/>
        <w:widowControl/>
        <w:kinsoku/>
        <w:wordWrap w:val="0"/>
        <w:overflowPunct/>
        <w:topLinePunct w:val="0"/>
        <w:autoSpaceDE/>
        <w:autoSpaceDN/>
        <w:bidi w:val="0"/>
        <w:adjustRightInd w:val="0"/>
        <w:snapToGrid w:val="0"/>
        <w:spacing w:line="560" w:lineRule="exact"/>
        <w:jc w:val="right"/>
        <w:textAlignment w:val="auto"/>
        <w:rPr>
          <w:rFonts w:hint="default" w:ascii="仿宋" w:hAnsi="仿宋" w:eastAsia="仿宋" w:cs="宋体"/>
          <w:kern w:val="0"/>
          <w:sz w:val="32"/>
          <w:szCs w:val="32"/>
          <w:highlight w:val="none"/>
          <w:lang w:val="en-US" w:eastAsia="zh-CN"/>
        </w:rPr>
      </w:pPr>
      <w:r>
        <w:rPr>
          <w:rFonts w:hint="eastAsia" w:ascii="仿宋_GB2312" w:eastAsia="仿宋_GB2312"/>
          <w:b w:val="0"/>
          <w:bCs w:val="0"/>
          <w:sz w:val="32"/>
          <w:szCs w:val="32"/>
          <w:highlight w:val="none"/>
          <w:lang w:val="en-US" w:eastAsia="zh-Hans"/>
        </w:rPr>
        <w:t>经亨颐</w:t>
      </w:r>
      <w:r>
        <w:rPr>
          <w:rFonts w:hint="eastAsia" w:ascii="仿宋_GB2312" w:eastAsia="仿宋_GB2312"/>
          <w:b w:val="0"/>
          <w:bCs w:val="0"/>
          <w:sz w:val="32"/>
          <w:szCs w:val="32"/>
          <w:highlight w:val="none"/>
          <w:lang w:val="en-US" w:eastAsia="zh-CN"/>
        </w:rPr>
        <w:t xml:space="preserve">教育学院 </w:t>
      </w:r>
      <w:r>
        <w:rPr>
          <w:rFonts w:hint="default" w:ascii="仿宋" w:hAnsi="仿宋" w:eastAsia="仿宋" w:cs="宋体"/>
          <w:kern w:val="0"/>
          <w:sz w:val="32"/>
          <w:szCs w:val="32"/>
          <w:highlight w:val="none"/>
          <w:lang w:eastAsia="zh-CN"/>
        </w:rPr>
        <w:t xml:space="preserve">  </w:t>
      </w:r>
    </w:p>
    <w:p w14:paraId="5F6D3D4E">
      <w:pPr>
        <w:spacing w:line="360" w:lineRule="auto"/>
        <w:ind w:firstLine="0" w:firstLineChars="0"/>
        <w:rPr>
          <w:highlight w:val="none"/>
        </w:rPr>
      </w:pPr>
      <w:r>
        <w:rPr>
          <w:rFonts w:hint="eastAsia" w:ascii="仿宋" w:hAnsi="仿宋" w:eastAsia="仿宋" w:cs="宋体"/>
          <w:kern w:val="0"/>
          <w:sz w:val="32"/>
          <w:szCs w:val="32"/>
          <w:highlight w:val="none"/>
          <w:lang w:val="en-US" w:eastAsia="zh-CN"/>
        </w:rPr>
        <w:t xml:space="preserve">                      </w:t>
      </w:r>
      <w:r>
        <w:rPr>
          <w:rFonts w:hint="eastAsia" w:ascii="仿宋_GB2312" w:eastAsia="仿宋_GB2312"/>
          <w:b w:val="0"/>
          <w:bCs w:val="0"/>
          <w:sz w:val="32"/>
          <w:szCs w:val="32"/>
          <w:highlight w:val="none"/>
          <w:lang w:val="en-US" w:eastAsia="zh-CN"/>
        </w:rPr>
        <w:t xml:space="preserve">             二〇二五年三月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890BF"/>
    <w:multiLevelType w:val="singleLevel"/>
    <w:tmpl w:val="3EC890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mQyZTZiZDcwZThlMDQ4NzE4MzIyMzE4MWUzOGUifQ=="/>
  </w:docVars>
  <w:rsids>
    <w:rsidRoot w:val="FEED5936"/>
    <w:rsid w:val="002B1F41"/>
    <w:rsid w:val="002C02CB"/>
    <w:rsid w:val="00715314"/>
    <w:rsid w:val="1DFA3757"/>
    <w:rsid w:val="2A8568C7"/>
    <w:rsid w:val="3B37B0D7"/>
    <w:rsid w:val="59FFDC09"/>
    <w:rsid w:val="7F790A59"/>
    <w:rsid w:val="7FBFB972"/>
    <w:rsid w:val="BD6F3AA7"/>
    <w:rsid w:val="BF9BE2E3"/>
    <w:rsid w:val="F1FF0708"/>
    <w:rsid w:val="FBDC42D4"/>
    <w:rsid w:val="FEED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annotation subject"/>
    <w:basedOn w:val="2"/>
    <w:next w:val="2"/>
    <w:link w:val="11"/>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4"/>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1866</Characters>
  <Lines>14</Lines>
  <Paragraphs>4</Paragraphs>
  <TotalTime>1</TotalTime>
  <ScaleCrop>false</ScaleCrop>
  <LinksUpToDate>false</LinksUpToDate>
  <CharactersWithSpaces>1945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2025-03-20T17:29:00Z</dcterms:created>
  <dc:creator>冬轩</dc:creator>
  <cp:lastModifiedBy>橙子</cp:lastModifiedBy>
  <dcterms:modified xsi:type="dcterms:W3CDTF">2025-04-08T01:37:26Z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1F4DC7A23A494D0CA647BF1124476A1F_13</vt:lpwstr>
  </property>
  <property fmtid="{D5CDD505-2E9C-101B-9397-08002B2CF9AE}" pid="4" name="KSOTemplateDocerSaveRecord">
    <vt:lpwstr>eyJoZGlkIjoiZmViMWEzMGQ0YjcyMmQ3MWJkNGQxYTA2ZTAxZTRiMDAiLCJ1c2VySWQiOiI0MDAxODY0MDAifQ==</vt:lpwstr>
  </property>
</Properties>
</file>