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A0A7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right="-58"/>
        <w:textAlignment w:val="auto"/>
        <w:rPr>
          <w:rFonts w:eastAsia="黑体"/>
          <w:szCs w:val="32"/>
        </w:rPr>
      </w:pPr>
      <w:r>
        <w:rPr>
          <w:rFonts w:hint="eastAsia" w:ascii="黑体" w:hAnsi="黑体" w:eastAsia="黑体" w:cs="黑体"/>
          <w:szCs w:val="32"/>
        </w:rPr>
        <w:t>附件</w:t>
      </w:r>
      <w:r>
        <w:rPr>
          <w:rFonts w:eastAsia="黑体"/>
          <w:szCs w:val="32"/>
        </w:rPr>
        <w:t>2</w:t>
      </w:r>
    </w:p>
    <w:p w14:paraId="3E87CF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方正小标宋简体" w:cs="方正小标宋简体"/>
          <w:sz w:val="44"/>
          <w:szCs w:val="44"/>
        </w:rPr>
      </w:pPr>
      <w:bookmarkStart w:id="0" w:name="_GoBack"/>
      <w:r>
        <w:rPr>
          <w:rFonts w:hint="eastAsia" w:eastAsia="方正小标宋简体" w:cs="方正小标宋简体"/>
          <w:sz w:val="44"/>
          <w:szCs w:val="44"/>
        </w:rPr>
        <w:t>第四届全国大学生职业规划大赛</w:t>
      </w:r>
    </w:p>
    <w:p w14:paraId="44006F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方正小标宋简体" w:cs="方正小标宋简体"/>
          <w:sz w:val="44"/>
          <w:szCs w:val="44"/>
        </w:rPr>
      </w:pPr>
      <w:r>
        <w:rPr>
          <w:rFonts w:hint="eastAsia" w:eastAsia="方正小标宋简体" w:cs="方正小标宋简体"/>
          <w:sz w:val="44"/>
          <w:szCs w:val="44"/>
        </w:rPr>
        <w:t>就业赛道方案</w:t>
      </w:r>
    </w:p>
    <w:bookmarkEnd w:id="0"/>
    <w:p w14:paraId="608031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</w:p>
    <w:p w14:paraId="766ECD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一、比赛内容</w:t>
      </w:r>
    </w:p>
    <w:p w14:paraId="75E9C7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考察学生求职实战能力，个人综合素质、专业能力与目标职业的契合度，个人发展路径与就业市场需求的适应度。参赛学生可获得岗位录用意向。</w:t>
      </w:r>
    </w:p>
    <w:p w14:paraId="3706E1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二、参赛组别和对象</w:t>
      </w:r>
    </w:p>
    <w:p w14:paraId="06E710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就业</w:t>
      </w:r>
      <w:r>
        <w:rPr>
          <w:rFonts w:hint="eastAsia" w:ascii="仿宋_GB2312" w:hAnsi="仿宋_GB2312" w:cs="仿宋_GB2312"/>
        </w:rPr>
        <w:t>赛道设高教本科生组、高教研究生组和职教组，参赛对象为普通高等学校全日制本、专科高年级计划求职学生</w:t>
      </w:r>
      <w:r>
        <w:rPr>
          <w:rFonts w:hint="eastAsia" w:ascii="仿宋_GB2312" w:hAnsi="仿宋_GB2312" w:cs="仿宋_GB2312"/>
          <w:szCs w:val="32"/>
        </w:rPr>
        <w:t>，以及全体研究生</w:t>
      </w:r>
      <w:r>
        <w:rPr>
          <w:rFonts w:hint="eastAsia" w:ascii="仿宋_GB2312" w:hAnsi="仿宋_GB2312" w:cs="仿宋_GB2312"/>
        </w:rPr>
        <w:t>。高教本科生组面向普通本科三、四年级（部分专业五年级）学生</w:t>
      </w:r>
      <w:r>
        <w:rPr>
          <w:rFonts w:hint="eastAsia" w:cs="仿宋_GB2312"/>
        </w:rPr>
        <w:t>（不含已通过推免获得录取资格的学生）</w:t>
      </w:r>
      <w:r>
        <w:rPr>
          <w:rFonts w:hint="eastAsia" w:ascii="仿宋_GB2312" w:hAnsi="仿宋_GB2312" w:cs="仿宋_GB2312"/>
          <w:szCs w:val="32"/>
        </w:rPr>
        <w:t>，全体第二学士学位学生</w:t>
      </w:r>
      <w:r>
        <w:rPr>
          <w:rFonts w:hint="eastAsia" w:ascii="仿宋_GB2312" w:hAnsi="仿宋_GB2312" w:cs="仿宋_GB2312"/>
        </w:rPr>
        <w:t>；高教研究生组面向全体研究生，以及本硕（博）连读学生、直博生中，已获得本科学历的学生；职教组面向职教本科三、四年级学</w:t>
      </w:r>
      <w:r>
        <w:rPr>
          <w:rFonts w:hint="eastAsia" w:cs="仿宋_GB2312"/>
        </w:rPr>
        <w:t>生和高职（专科）二、三年级学生。</w:t>
      </w:r>
    </w:p>
    <w:p w14:paraId="060DD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三、参赛材料要求</w:t>
      </w:r>
    </w:p>
    <w:p w14:paraId="08350E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选手在大赛平台（</w:t>
      </w:r>
      <w:r>
        <w:rPr>
          <w:spacing w:val="-6"/>
        </w:rPr>
        <w:t>网址：</w:t>
      </w:r>
      <w:r>
        <w:t>zgs.chsi.com.cn）</w:t>
      </w:r>
      <w:r>
        <w:rPr>
          <w:rFonts w:hint="eastAsia" w:cs="仿宋_GB2312"/>
        </w:rPr>
        <w:t>提交以下参赛材料：</w:t>
      </w:r>
    </w:p>
    <w:p w14:paraId="380933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（一）求职简历（PDF格式）。</w:t>
      </w:r>
    </w:p>
    <w:p w14:paraId="298E55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（二）求职综合展示（PPT格式，不超过50MB）。</w:t>
      </w:r>
    </w:p>
    <w:p w14:paraId="47A9D9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（三）辅助证明材料，包括实践、实习、获奖等证明材料（PDF格式，整合为单个文件，不超过10MB）。</w:t>
      </w:r>
    </w:p>
    <w:p w14:paraId="2A1F28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四、比赛环节</w:t>
      </w:r>
    </w:p>
    <w:p w14:paraId="2F3012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就业赛道设主题陈述、综合面试、天降offer（录用意向）环节。</w:t>
      </w:r>
      <w:r>
        <w:rPr>
          <w:rFonts w:hint="eastAsia" w:ascii="仿宋_GB2312" w:hAnsi="仿宋_GB2312" w:cs="仿宋_GB2312"/>
          <w:color w:val="000000"/>
          <w:szCs w:val="32"/>
        </w:rPr>
        <w:t>各环节根据实际情况可适当调整。</w:t>
      </w:r>
    </w:p>
    <w:p w14:paraId="525E35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（一）主题陈述（6分钟）：选手结合求职综合展示PPT，陈述个人求职意向和职业准备情况。</w:t>
      </w:r>
    </w:p>
    <w:p w14:paraId="206B1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  <w:color w:val="000000"/>
        </w:rPr>
      </w:pPr>
      <w:r>
        <w:rPr>
          <w:rFonts w:hint="eastAsia" w:cs="仿宋_GB2312"/>
        </w:rPr>
        <w:t>（二）综合面试（6分钟）：</w:t>
      </w:r>
      <w:r>
        <w:rPr>
          <w:rFonts w:hint="eastAsia" w:cs="仿宋_GB2312"/>
          <w:color w:val="000000"/>
        </w:rPr>
        <w:t>评委提出真实工作场景中可能遇到的问题，选手提出解决方案；评委结合选手陈述自由提问。</w:t>
      </w:r>
    </w:p>
    <w:p w14:paraId="0C29B8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（三）天降offer（2分钟）：用人单位根据选手表现，决定是否给出录用意向，并对选手作点评</w:t>
      </w:r>
      <w:r>
        <w:rPr>
          <w:rFonts w:cs="仿宋_GB2312"/>
        </w:rPr>
        <w:t>。</w:t>
      </w:r>
      <w:r>
        <w:rPr>
          <w:rFonts w:hint="eastAsia" w:cs="仿宋_GB2312"/>
        </w:rPr>
        <w:t xml:space="preserve"> </w:t>
      </w:r>
    </w:p>
    <w:p w14:paraId="285650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五、评审标准</w:t>
      </w:r>
    </w:p>
    <w:tbl>
      <w:tblPr>
        <w:tblStyle w:val="12"/>
        <w:tblW w:w="504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9"/>
        <w:gridCol w:w="6408"/>
        <w:gridCol w:w="810"/>
      </w:tblGrid>
      <w:tr w14:paraId="17143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802" w:type="pct"/>
            <w:vAlign w:val="center"/>
          </w:tcPr>
          <w:p w14:paraId="37C7A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726" w:type="pct"/>
            <w:vAlign w:val="center"/>
          </w:tcPr>
          <w:p w14:paraId="0CB95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3A08A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5FA0C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restart"/>
            <w:vAlign w:val="center"/>
          </w:tcPr>
          <w:p w14:paraId="73E61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726" w:type="pct"/>
            <w:vAlign w:val="center"/>
          </w:tcPr>
          <w:p w14:paraId="2BE12D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能够结合就业市场需求和个人所学专业、能力及兴趣等特点，合理设定职业目标</w:t>
            </w:r>
          </w:p>
        </w:tc>
        <w:tc>
          <w:tcPr>
            <w:tcW w:w="471" w:type="pct"/>
            <w:vMerge w:val="restart"/>
            <w:vAlign w:val="center"/>
          </w:tcPr>
          <w:p w14:paraId="3B31D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10</w:t>
            </w:r>
          </w:p>
        </w:tc>
      </w:tr>
      <w:tr w14:paraId="12F7C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continue"/>
            <w:vAlign w:val="center"/>
          </w:tcPr>
          <w:p w14:paraId="1F839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26" w:type="pct"/>
            <w:vAlign w:val="center"/>
          </w:tcPr>
          <w:p w14:paraId="41FF2F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深入调研并准确把握目标职业的任职要求、工作内容、</w:t>
            </w:r>
            <w:r>
              <w:rPr>
                <w:rFonts w:hint="eastAsia" w:ascii="仿宋_GB2312" w:hAnsi="仿宋_GB2312" w:cs="仿宋_GB2312"/>
                <w:color w:val="FF0000"/>
                <w:sz w:val="28"/>
                <w:szCs w:val="28"/>
              </w:rPr>
              <w:t>业务流程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和发展路径等</w:t>
            </w:r>
          </w:p>
        </w:tc>
        <w:tc>
          <w:tcPr>
            <w:tcW w:w="471" w:type="pct"/>
            <w:vMerge w:val="continue"/>
            <w:vAlign w:val="center"/>
          </w:tcPr>
          <w:p w14:paraId="492DB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6132F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restart"/>
            <w:vAlign w:val="center"/>
          </w:tcPr>
          <w:p w14:paraId="402B8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岗位</w:t>
            </w:r>
          </w:p>
          <w:p w14:paraId="04B4A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胜任力</w:t>
            </w:r>
          </w:p>
        </w:tc>
        <w:tc>
          <w:tcPr>
            <w:tcW w:w="3726" w:type="pct"/>
            <w:vAlign w:val="center"/>
          </w:tcPr>
          <w:p w14:paraId="4DC0D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具备目标岗位所需综合素质，如</w:t>
            </w:r>
            <w:r>
              <w:rPr>
                <w:rFonts w:hint="eastAsia" w:ascii="仿宋_GB2312" w:hAnsi="仿宋_GB2312" w:cs="仿宋_GB2312"/>
                <w:color w:val="FF0000"/>
                <w:sz w:val="28"/>
                <w:szCs w:val="28"/>
              </w:rPr>
              <w:t>逻辑思维、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</w:rPr>
              <w:t>沟通表达、</w:t>
            </w:r>
            <w:r>
              <w:rPr>
                <w:rFonts w:hint="eastAsia" w:ascii="仿宋_GB2312" w:hAnsi="仿宋_GB2312" w:cs="仿宋_GB2312"/>
                <w:color w:val="FF0000"/>
                <w:sz w:val="28"/>
                <w:szCs w:val="28"/>
              </w:rPr>
              <w:t>团队协作、数字素养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等，</w:t>
            </w:r>
            <w:r>
              <w:rPr>
                <w:rFonts w:hint="eastAsia" w:ascii="仿宋_GB2312" w:hAnsi="仿宋_GB2312" w:cs="仿宋_GB2312"/>
                <w:color w:val="FF0000"/>
                <w:sz w:val="28"/>
                <w:szCs w:val="28"/>
              </w:rPr>
              <w:t>具有职业使命感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和敬业奉献的职业精神</w:t>
            </w:r>
          </w:p>
        </w:tc>
        <w:tc>
          <w:tcPr>
            <w:tcW w:w="471" w:type="pct"/>
            <w:vAlign w:val="center"/>
          </w:tcPr>
          <w:p w14:paraId="3580A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40</w:t>
            </w:r>
          </w:p>
        </w:tc>
      </w:tr>
      <w:tr w14:paraId="28D6C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continue"/>
            <w:vAlign w:val="center"/>
          </w:tcPr>
          <w:p w14:paraId="555C5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26" w:type="pct"/>
            <w:vAlign w:val="center"/>
          </w:tcPr>
          <w:p w14:paraId="38A71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具备目标岗位所需专业知识和技能，有相关实习实践经历，具备解决实际问题的专业能力</w:t>
            </w:r>
          </w:p>
        </w:tc>
        <w:tc>
          <w:tcPr>
            <w:tcW w:w="471" w:type="pct"/>
            <w:vAlign w:val="center"/>
          </w:tcPr>
          <w:p w14:paraId="09072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40</w:t>
            </w:r>
          </w:p>
        </w:tc>
      </w:tr>
      <w:tr w14:paraId="5CAF0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exact"/>
          <w:jc w:val="center"/>
        </w:trPr>
        <w:tc>
          <w:tcPr>
            <w:tcW w:w="802" w:type="pct"/>
            <w:vAlign w:val="center"/>
          </w:tcPr>
          <w:p w14:paraId="0D523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发展潜力</w:t>
            </w:r>
          </w:p>
        </w:tc>
        <w:tc>
          <w:tcPr>
            <w:tcW w:w="3726" w:type="pct"/>
            <w:vAlign w:val="center"/>
          </w:tcPr>
          <w:p w14:paraId="190766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pacing w:val="-6"/>
                <w:sz w:val="28"/>
                <w:szCs w:val="28"/>
              </w:rPr>
              <w:t>具备持续学习能力、创新精神和应对不确定性挑战的能力，能适应未来职业发展要求和就业市场的</w:t>
            </w:r>
            <w:r>
              <w:rPr>
                <w:rFonts w:hint="eastAsia" w:ascii="仿宋_GB2312" w:hAnsi="仿宋_GB2312" w:cs="仿宋_GB2312"/>
                <w:color w:val="FF0000"/>
                <w:spacing w:val="-6"/>
                <w:sz w:val="28"/>
                <w:szCs w:val="28"/>
              </w:rPr>
              <w:t>变化</w:t>
            </w:r>
          </w:p>
        </w:tc>
        <w:tc>
          <w:tcPr>
            <w:tcW w:w="471" w:type="pct"/>
            <w:vAlign w:val="center"/>
          </w:tcPr>
          <w:p w14:paraId="57326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10</w:t>
            </w:r>
          </w:p>
        </w:tc>
      </w:tr>
      <w:tr w14:paraId="0D089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802" w:type="pct"/>
            <w:vAlign w:val="center"/>
          </w:tcPr>
          <w:p w14:paraId="3402A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3726" w:type="pct"/>
            <w:vAlign w:val="center"/>
          </w:tcPr>
          <w:p w14:paraId="76E99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sz w:val="26"/>
                <w:szCs w:val="26"/>
              </w:rPr>
            </w:pPr>
          </w:p>
        </w:tc>
        <w:tc>
          <w:tcPr>
            <w:tcW w:w="471" w:type="pct"/>
            <w:vAlign w:val="center"/>
          </w:tcPr>
          <w:p w14:paraId="0CCDA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-160" w:leftChars="-50" w:right="-160" w:rightChars="-5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100</w:t>
            </w:r>
          </w:p>
        </w:tc>
      </w:tr>
    </w:tbl>
    <w:p w14:paraId="356298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jc w:val="left"/>
        <w:textAlignment w:val="auto"/>
        <w:rPr>
          <w:rFonts w:ascii="仿宋_GB2312" w:hAnsi="仿宋_GB2312" w:cs="仿宋_GB2312"/>
          <w:color w:val="000000"/>
          <w:kern w:val="0"/>
          <w:szCs w:val="32"/>
          <w:lang w:bidi="ar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984" w:right="1800" w:bottom="1871" w:left="1800" w:header="851" w:footer="1531" w:gutter="0"/>
      <w:pgNumType w:fmt="decimal" w:start="8"/>
      <w:cols w:space="720" w:num="1"/>
      <w:rtlGutter w:val="0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81FDAC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4445</wp:posOffset>
              </wp:positionV>
              <wp:extent cx="864235" cy="35242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4235" cy="352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70DD425">
                          <w:pPr>
                            <w:pStyle w:val="7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.35pt;height:27.75pt;width:68.05pt;mso-position-horizontal:outside;mso-position-horizontal-relative:margin;z-index:251659264;mso-width-relative:page;mso-height-relative:page;" filled="f" stroked="f" coordsize="21600,21600" o:gfxdata="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toOTtdQAAAAEAQAADwAAAAAAAAABACAAAAAiAAAAZHJzL2Rvd25yZXYueG1s&#10;UEsBAhQAFAAAAAgAh07iQB2RrL7DAQAAegMAAA4AAAAAAAAAAQAgAAAAIwEAAGRycy9lMm9Eb2Mu&#10;eG1sUEsFBgAAAAAGAAYAWQEAAFg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770DD425">
                    <w:pPr>
                      <w:pStyle w:val="7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CCC294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78DAE">
    <w:pPr>
      <w:pStyle w:val="7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9A8802">
    <w:pPr>
      <w:pStyle w:val="8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088793"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E0073E">
    <w:pPr>
      <w:pStyle w:val="8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1"/>
  <w:bordersDoNotSurroundFooter w:val="1"/>
  <w:documentProtection w:enforcement="0"/>
  <w:defaultTabStop w:val="0"/>
  <w:hyphenationZone w:val="36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9D1ED1"/>
    <w:rsid w:val="220E25FD"/>
    <w:rsid w:val="7C3F6D1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/>
      <w:b/>
      <w:bCs/>
      <w:kern w:val="44"/>
      <w:sz w:val="48"/>
      <w:szCs w:val="48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99"/>
    <w:pPr>
      <w:jc w:val="left"/>
    </w:pPr>
  </w:style>
  <w:style w:type="paragraph" w:styleId="4">
    <w:name w:val="Body Text"/>
    <w:basedOn w:val="1"/>
    <w:next w:val="1"/>
    <w:link w:val="21"/>
    <w:qFormat/>
    <w:uiPriority w:val="0"/>
    <w:rPr>
      <w:rFonts w:ascii="Calibri" w:hAnsi="Calibri" w:eastAsia="仿宋" w:cs="宋体"/>
      <w:szCs w:val="24"/>
    </w:rPr>
  </w:style>
  <w:style w:type="paragraph" w:styleId="5">
    <w:name w:val="Body Text Indent 2"/>
    <w:basedOn w:val="1"/>
    <w:qFormat/>
    <w:uiPriority w:val="99"/>
    <w:pPr>
      <w:spacing w:after="120" w:line="480" w:lineRule="auto"/>
      <w:ind w:left="420" w:leftChars="200"/>
    </w:pPr>
  </w:style>
  <w:style w:type="paragraph" w:styleId="6">
    <w:name w:val="Balloon Text"/>
    <w:basedOn w:val="1"/>
    <w:link w:val="22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</w:pPr>
    <w:rPr>
      <w:sz w:val="18"/>
    </w:rPr>
  </w:style>
  <w:style w:type="paragraph" w:styleId="9">
    <w:name w:val="footnote text"/>
    <w:basedOn w:val="1"/>
    <w:next w:val="1"/>
    <w:qFormat/>
    <w:uiPriority w:val="0"/>
    <w:pPr>
      <w:jc w:val="left"/>
    </w:pPr>
    <w:rPr>
      <w:sz w:val="18"/>
    </w:rPr>
  </w:style>
  <w:style w:type="paragraph" w:styleId="10">
    <w:name w:val="Normal (Web)"/>
    <w:basedOn w:val="1"/>
    <w:qFormat/>
    <w:uiPriority w:val="0"/>
    <w:rPr>
      <w:sz w:val="24"/>
      <w:szCs w:val="24"/>
    </w:rPr>
  </w:style>
  <w:style w:type="table" w:styleId="12">
    <w:name w:val="Table Grid"/>
    <w:basedOn w:val="11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Emphasis"/>
    <w:basedOn w:val="13"/>
    <w:qFormat/>
    <w:uiPriority w:val="0"/>
    <w:rPr>
      <w:i/>
    </w:rPr>
  </w:style>
  <w:style w:type="character" w:styleId="16">
    <w:name w:val="footnote reference"/>
    <w:basedOn w:val="13"/>
    <w:qFormat/>
    <w:uiPriority w:val="0"/>
    <w:rPr>
      <w:vertAlign w:val="superscript"/>
    </w:rPr>
  </w:style>
  <w:style w:type="paragraph" w:customStyle="1" w:styleId="17">
    <w:name w:val="_Style 16"/>
    <w:basedOn w:val="1"/>
    <w:qFormat/>
    <w:uiPriority w:val="34"/>
    <w:pPr>
      <w:ind w:firstLine="420"/>
    </w:pPr>
  </w:style>
  <w:style w:type="paragraph" w:customStyle="1" w:styleId="18">
    <w:name w:val="修订1"/>
    <w:unhideWhenUsed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customStyle="1" w:styleId="19">
    <w:name w:val="Revision"/>
    <w:semiHidden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customStyle="1" w:styleId="20">
    <w:name w:val="批注文字 字符"/>
    <w:basedOn w:val="13"/>
    <w:link w:val="3"/>
    <w:qFormat/>
    <w:uiPriority w:val="99"/>
    <w:rPr>
      <w:rFonts w:eastAsia="仿宋_GB2312"/>
      <w:kern w:val="2"/>
      <w:sz w:val="32"/>
      <w:szCs w:val="22"/>
    </w:rPr>
  </w:style>
  <w:style w:type="character" w:customStyle="1" w:styleId="21">
    <w:name w:val="正文文本 字符"/>
    <w:basedOn w:val="13"/>
    <w:link w:val="4"/>
    <w:qFormat/>
    <w:uiPriority w:val="0"/>
    <w:rPr>
      <w:rFonts w:hint="default" w:ascii="Calibri" w:hAnsi="Calibri" w:cs="宋体"/>
      <w:kern w:val="2"/>
      <w:sz w:val="21"/>
      <w:szCs w:val="24"/>
    </w:rPr>
  </w:style>
  <w:style w:type="character" w:customStyle="1" w:styleId="22">
    <w:name w:val="批注框文本 字符"/>
    <w:basedOn w:val="13"/>
    <w:link w:val="6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821</Words>
  <Characters>863</Characters>
  <Lines>137</Lines>
  <Paragraphs>36</Paragraphs>
  <TotalTime>1431655849</TotalTime>
  <ScaleCrop>false</ScaleCrop>
  <LinksUpToDate>false</LinksUpToDate>
  <CharactersWithSpaces>864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2022-04-12T16:51:00Z</dcterms:created>
  <dc:creator>Dell</dc:creator>
  <cp:lastModifiedBy>程骁</cp:lastModifiedBy>
  <cp:lastPrinted>2026-10-10T14:05:00Z</cp:lastPrinted>
  <dcterms:modified xsi:type="dcterms:W3CDTF">2026-10-12T03:13:06Z</dcterms:modified>
  <dc:title>教学函〔2026〕2号</dc:title>
  <cp:revision>1235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AAF2E79EAD684DB28790AE301757BBCA_13</vt:lpwstr>
  </property>
  <property fmtid="{D5CDD505-2E9C-101B-9397-08002B2CF9AE}" pid="4" name="KSOTemplateDocerSaveRecord">
    <vt:lpwstr>eyJoZGlkIjoiNTkzZmE4MWE2MmI4MWE0MzkzMDgxYTA4NTgzMGVkYzMiLCJ1c2VySWQiOiIyNTA1OTM2OTcifQ==</vt:lpwstr>
  </property>
</Properties>
</file>